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D67" w:rsidRDefault="00A9174D" w:rsidP="00A03761">
      <w:pPr>
        <w:rPr>
          <w:rStyle w:val="Heading1Char"/>
        </w:rPr>
      </w:pPr>
      <w:r>
        <w:rPr>
          <w:noProof/>
          <w:lang w:eastAsia="en-GB"/>
        </w:rPr>
        <mc:AlternateContent>
          <mc:Choice Requires="wps">
            <w:drawing>
              <wp:inline distT="0" distB="0" distL="0" distR="0" wp14:anchorId="1FB9A12C" wp14:editId="1FB9A12D">
                <wp:extent cx="6301409" cy="1404620"/>
                <wp:effectExtent l="0" t="0" r="4445"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409" cy="1404620"/>
                        </a:xfrm>
                        <a:prstGeom prst="rect">
                          <a:avLst/>
                        </a:prstGeom>
                        <a:solidFill>
                          <a:srgbClr val="FFFFFF"/>
                        </a:solidFill>
                        <a:ln w="9525">
                          <a:noFill/>
                          <a:miter lim="800000"/>
                          <a:headEnd/>
                          <a:tailEnd/>
                        </a:ln>
                      </wps:spPr>
                      <wps:txbx>
                        <w:txbxContent>
                          <w:p w:rsidR="00A9174D" w:rsidRPr="000A0DA3" w:rsidRDefault="008566E5" w:rsidP="00A9174D">
                            <w:pPr>
                              <w:jc w:val="center"/>
                              <w:rPr>
                                <w:rStyle w:val="TitleChar"/>
                              </w:rPr>
                            </w:pPr>
                            <w:sdt>
                              <w:sdtPr>
                                <w:rPr>
                                  <w:rStyle w:val="TitleChar"/>
                                </w:rPr>
                                <w:alias w:val="Title"/>
                                <w:tag w:val=""/>
                                <w:id w:val="-512764721"/>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39501D">
                                  <w:rPr>
                                    <w:rStyle w:val="TitleChar"/>
                                  </w:rPr>
                                  <w:t>&lt;P</w:t>
                                </w:r>
                                <w:r w:rsidR="00CB6F13">
                                  <w:rPr>
                                    <w:rStyle w:val="TitleChar"/>
                                  </w:rPr>
                                  <w:t>rocess name&gt;</w:t>
                                </w:r>
                              </w:sdtContent>
                            </w:sdt>
                          </w:p>
                        </w:txbxContent>
                      </wps:txbx>
                      <wps:bodyPr rot="0" vert="horz" wrap="square" lIns="0" tIns="0" rIns="0" bIns="0" anchor="t" anchorCtr="0" upright="1">
                        <a:spAutoFit/>
                      </wps:bodyPr>
                    </wps:wsp>
                  </a:graphicData>
                </a:graphic>
              </wp:inline>
            </w:drawing>
          </mc:Choice>
          <mc:Fallback>
            <w:pict>
              <v:shapetype w14:anchorId="1FB9A12C" id="_x0000_t202" coordsize="21600,21600" o:spt="202" path="m,l,21600r21600,l21600,xe">
                <v:stroke joinstyle="miter"/>
                <v:path gradientshapeok="t" o:connecttype="rect"/>
              </v:shapetype>
              <v:shape id="Text Box 2" o:spid="_x0000_s1026" type="#_x0000_t202" style="width:496.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" stroked="f">
                <v:textbox style="mso-fit-shape-to-text:t" inset="0,0,0,0">
                  <w:txbxContent>
                    <w:p w:rsidR="00A9174D" w:rsidRPr="000A0DA3" w:rsidRDefault="008566E5" w:rsidP="00A9174D">
                      <w:pPr>
                        <w:jc w:val="center"/>
                        <w:rPr>
                          <w:rStyle w:val="TitleChar"/>
                        </w:rPr>
                      </w:pPr>
                      <w:sdt>
                        <w:sdtPr>
                          <w:rPr>
                            <w:rStyle w:val="TitleChar"/>
                          </w:rPr>
                          <w:alias w:val="Title"/>
                          <w:tag w:val=""/>
                          <w:id w:val="-512764721"/>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39501D">
                            <w:rPr>
                              <w:rStyle w:val="TitleChar"/>
                            </w:rPr>
                            <w:t>&lt;P</w:t>
                          </w:r>
                          <w:r w:rsidR="00CB6F13">
                            <w:rPr>
                              <w:rStyle w:val="TitleChar"/>
                            </w:rPr>
                            <w:t>rocess name&gt;</w:t>
                          </w:r>
                        </w:sdtContent>
                      </w:sdt>
                    </w:p>
                  </w:txbxContent>
                </v:textbox>
                <w10:anchorlock/>
              </v:shape>
            </w:pict>
          </mc:Fallback>
        </mc:AlternateContent>
      </w:r>
    </w:p>
    <w:p w:rsidR="00CB6F13" w:rsidRDefault="00CB6F13" w:rsidP="00CB6F13">
      <w:pPr>
        <w:pStyle w:val="Heading2"/>
      </w:pPr>
      <w:r w:rsidRPr="00CC61D8">
        <w:t>Contact Details</w:t>
      </w:r>
    </w:p>
    <w:p w:rsidR="00CB6F13" w:rsidRDefault="00CB6F13" w:rsidP="00CB6F13">
      <w:proofErr w:type="gramStart"/>
      <w:r w:rsidRPr="00CC61D8">
        <w:t>AN Other</w:t>
      </w:r>
      <w:proofErr w:type="gramEnd"/>
      <w:r w:rsidRPr="00CC61D8">
        <w:t>, a.n.other@example.company.com, 01234 567 890, 07123 456 789.</w:t>
      </w:r>
    </w:p>
    <w:p w:rsidR="00CB6F13" w:rsidRDefault="00CB6F13" w:rsidP="00CB6F13">
      <w:pPr>
        <w:pStyle w:val="Heading2"/>
      </w:pPr>
      <w:r>
        <w:t>Process Requirement</w:t>
      </w:r>
    </w:p>
    <w:p w:rsidR="00CB6F13" w:rsidRDefault="00CB6F13" w:rsidP="00CB6F13">
      <w:r>
        <w:t>Provide a high-level overview of the business requirement.</w:t>
      </w:r>
    </w:p>
    <w:p w:rsidR="00CB6F13" w:rsidRDefault="00CB6F13" w:rsidP="00CB6F13">
      <w:pPr>
        <w:pStyle w:val="Heading2"/>
      </w:pPr>
      <w:r>
        <w:t>Proposed Blue Prism Solution</w:t>
      </w:r>
    </w:p>
    <w:p w:rsidR="00CB6F13" w:rsidRDefault="00CB6F13" w:rsidP="00CB6F13">
      <w:r>
        <w:t>Provide a high-level description of how the business requirement will be met using Blue Prism.</w:t>
      </w:r>
    </w:p>
    <w:p w:rsidR="00CB6F13" w:rsidRDefault="00CB6F13" w:rsidP="00CB6F13">
      <w:pPr>
        <w:pStyle w:val="Heading2"/>
      </w:pPr>
      <w:r>
        <w:t>Prerequisites</w:t>
      </w:r>
    </w:p>
    <w:p w:rsidR="00CB6F13" w:rsidRPr="0039501D" w:rsidRDefault="00CB6F13" w:rsidP="0039501D">
      <w:pPr>
        <w:pStyle w:val="Bullet"/>
      </w:pPr>
      <w:r w:rsidRPr="0039501D">
        <w:t>Detailed process documentation outlining each of the step-by-step procedures is required.</w:t>
      </w:r>
    </w:p>
    <w:p w:rsidR="00CB6F13" w:rsidRPr="0039501D" w:rsidRDefault="00CB6F13" w:rsidP="0039501D">
      <w:pPr>
        <w:pStyle w:val="Bullet"/>
      </w:pPr>
      <w:r w:rsidRPr="0039501D">
        <w:t>A suitable IT development environment as defined in the project initiation phase and access to the in scope systems is required</w:t>
      </w:r>
    </w:p>
    <w:p w:rsidR="00CB6F13" w:rsidRDefault="00CB6F13" w:rsidP="00CB6F13">
      <w:pPr>
        <w:pStyle w:val="Heading2"/>
      </w:pPr>
      <w:r>
        <w:t>Assumptions</w:t>
      </w:r>
    </w:p>
    <w:p w:rsidR="00CB6F13" w:rsidRPr="0039501D" w:rsidRDefault="00CB6F13" w:rsidP="0039501D">
      <w:pPr>
        <w:pStyle w:val="Bullet"/>
      </w:pPr>
      <w:r w:rsidRPr="0039501D">
        <w:t>Suitably skilled Subject Matter Experts (SMEs) will be available to support the delivery of this process automation</w:t>
      </w:r>
    </w:p>
    <w:p w:rsidR="00CB6F13" w:rsidRDefault="00CB6F13" w:rsidP="00CB6F13">
      <w:pPr>
        <w:pStyle w:val="Heading2"/>
      </w:pPr>
      <w:r>
        <w:t>Estimates</w:t>
      </w:r>
    </w:p>
    <w:p w:rsidR="00CB6F13" w:rsidRPr="001A7068" w:rsidRDefault="00CB6F13" w:rsidP="00CB6F13">
      <w:pPr>
        <w:pStyle w:val="Heading3"/>
      </w:pPr>
      <w:r>
        <w:t>Delivery</w:t>
      </w:r>
    </w:p>
    <w:p w:rsidR="00CB6F13" w:rsidRDefault="00CB6F13" w:rsidP="00CB6F13">
      <w:r>
        <w:t>The following estimate includes analysis, design, documentation, configuration, test and go-live support.</w:t>
      </w:r>
    </w:p>
    <w:p w:rsidR="00CB6F13" w:rsidRPr="0039501D" w:rsidRDefault="00CB6F13" w:rsidP="0039501D">
      <w:pPr>
        <w:pStyle w:val="Bullet"/>
      </w:pPr>
      <w:r w:rsidRPr="0039501D">
        <w:t>Option 1 – x days</w:t>
      </w:r>
    </w:p>
    <w:p w:rsidR="00CB6F13" w:rsidRPr="0039501D" w:rsidRDefault="00CB6F13" w:rsidP="0039501D">
      <w:pPr>
        <w:pStyle w:val="Bullet"/>
      </w:pPr>
      <w:r w:rsidRPr="0039501D">
        <w:t>Option 2 – y days</w:t>
      </w:r>
    </w:p>
    <w:p w:rsidR="00CB6F13" w:rsidRPr="001A7068" w:rsidRDefault="00CB6F13" w:rsidP="00CB6F13">
      <w:pPr>
        <w:pStyle w:val="Heading3"/>
      </w:pPr>
      <w:r>
        <w:t>Production</w:t>
      </w:r>
    </w:p>
    <w:p w:rsidR="00CB6F13" w:rsidRDefault="00CB6F13" w:rsidP="00CB6F13">
      <w:pPr>
        <w:pStyle w:val="Bullet"/>
        <w:numPr>
          <w:ilvl w:val="0"/>
          <w:numId w:val="0"/>
        </w:numPr>
        <w:ind w:left="284"/>
      </w:pPr>
      <w:r>
        <w:t>Controller – it is estimated that this process can be absorbed into the existing process controller resource workload / it is estimated that an additional process controller will be required to run this process in production / a new controller team is required to run this process / other</w:t>
      </w:r>
    </w:p>
    <w:p w:rsidR="00CB6F13" w:rsidRDefault="00CB6F13" w:rsidP="00CB6F13">
      <w:pPr>
        <w:pStyle w:val="Bullet"/>
        <w:numPr>
          <w:ilvl w:val="0"/>
          <w:numId w:val="0"/>
        </w:numPr>
        <w:ind w:left="284"/>
      </w:pPr>
      <w:r>
        <w:t>Maintenance – due to the propensity for the underlying systems and/or business rules to change it is estimated that the business as usual maintenance activity on this process will equate to x days per year / as the underlying systems and business rules are static, it is estimated that the business as usual maintenance activity on this process will equate to x days per year / other</w:t>
      </w:r>
    </w:p>
    <w:p w:rsidR="00CB6F13" w:rsidRDefault="00CB6F13" w:rsidP="00CB6F13">
      <w:pPr>
        <w:pStyle w:val="Heading2"/>
      </w:pPr>
      <w:r>
        <w:t>Case Volumes and Process Metrics</w:t>
      </w:r>
    </w:p>
    <w:p w:rsidR="00CB6F13" w:rsidRDefault="00CB6F13" w:rsidP="00CB6F13">
      <w:r>
        <w:t>List existing or predicted key metrics about volume or expected throughput.</w:t>
      </w:r>
    </w:p>
    <w:p w:rsidR="00CB6F13" w:rsidRDefault="00CB6F13" w:rsidP="00CB6F13">
      <w:r>
        <w:t>(Include Unit times per major scenario type, volumes by major scenario type, deadlines or SLAs which affect operation, variance in daily volumes.)</w:t>
      </w:r>
    </w:p>
    <w:p w:rsidR="00CB6F13" w:rsidRDefault="00CB6F13" w:rsidP="00CB6F13">
      <w:pPr>
        <w:pStyle w:val="Heading2"/>
      </w:pPr>
      <w:r>
        <w:t>Business Benefit Categories</w:t>
      </w:r>
    </w:p>
    <w:p w:rsidR="00CB6F13" w:rsidRDefault="00CB6F13" w:rsidP="00CB6F13">
      <w:r>
        <w:t>Describe the benefits, as quantified by the customer.</w:t>
      </w:r>
    </w:p>
    <w:p w:rsidR="00CB6F13" w:rsidRDefault="00CB6F13" w:rsidP="00CB6F13">
      <w:r>
        <w:t>(E</w:t>
      </w:r>
      <w:r w:rsidR="0039501D">
        <w:t>.</w:t>
      </w:r>
      <w:r>
        <w:t>g</w:t>
      </w:r>
      <w:r w:rsidR="0039501D">
        <w:t>.</w:t>
      </w:r>
      <w:r>
        <w:t xml:space="preserve"> FTE saving, data quality improvement, increased customer experience, compliance </w:t>
      </w:r>
      <w:r w:rsidR="0039501D">
        <w:t>etc.</w:t>
      </w:r>
      <w:r>
        <w:t xml:space="preserve"> - Requestor to quantify, Blue Prism to support quantification activity if required)</w:t>
      </w:r>
    </w:p>
    <w:p w:rsidR="00CB6F13" w:rsidRDefault="00CB6F13" w:rsidP="00CB6F13">
      <w:pPr>
        <w:pStyle w:val="Heading2"/>
      </w:pPr>
      <w:r>
        <w:t>Exceptions and Referrals</w:t>
      </w:r>
    </w:p>
    <w:p w:rsidR="00CB6F13" w:rsidRDefault="00CB6F13" w:rsidP="00CB6F13">
      <w:r>
        <w:t xml:space="preserve">It is expected that the initial Business Referral level (i.e. process actions that are to be referred by the Blue Prism process to the Operational Department for manual input and therefore not expected to be automatically processed end to end) is estimated to be in the range of </w:t>
      </w:r>
      <w:r w:rsidRPr="0039501D">
        <w:rPr>
          <w:highlight w:val="yellow"/>
        </w:rPr>
        <w:t>x – y</w:t>
      </w:r>
      <w:r>
        <w:t xml:space="preserve"> %. This range estimate assumes that only ‘in scope’ </w:t>
      </w:r>
      <w:r>
        <w:lastRenderedPageBreak/>
        <w:t xml:space="preserve">cases will be passed to Blue Prism for processing and will be reviewed throughout the project design and delivery phase. </w:t>
      </w:r>
    </w:p>
    <w:p w:rsidR="00CB6F13" w:rsidRDefault="00CB6F13" w:rsidP="00CB6F13">
      <w:r>
        <w:t xml:space="preserve">The level of Host System Exceptions (i.e. cases where unexpected host system events are encountered) is expected to be in the range of </w:t>
      </w:r>
      <w:r w:rsidRPr="0039501D">
        <w:rPr>
          <w:highlight w:val="yellow"/>
        </w:rPr>
        <w:t>x – y</w:t>
      </w:r>
      <w:r>
        <w:t xml:space="preserve"> % when the process is initially made operational. This range estimate will be reviewed and refined during the project design and delivery phase.</w:t>
      </w:r>
    </w:p>
    <w:p w:rsidR="00CB6F13" w:rsidRDefault="00CB6F13" w:rsidP="00CB6F13">
      <w:pPr>
        <w:pStyle w:val="Heading2"/>
      </w:pPr>
      <w:r>
        <w:t>Environment Considerations</w:t>
      </w:r>
    </w:p>
    <w:p w:rsidR="00CB6F13" w:rsidRDefault="00CB6F13" w:rsidP="00CB6F13">
      <w:r>
        <w:t>A secure, resilient and controlled IT platform is required for the delivery of automated processes through Blue Prism. An Infrastructure Guide and a Hardware Specification Guidelines document are available to support the definition and creation of this platform.</w:t>
      </w:r>
    </w:p>
    <w:p w:rsidR="00CB6F13" w:rsidRDefault="00CB6F13" w:rsidP="00CB6F13">
      <w:r>
        <w:t>Blue Prism Professional Services will work with the customer during Project Initiation to instigate the activities required to implement this platform.</w:t>
      </w:r>
    </w:p>
    <w:p w:rsidR="00CB6F13" w:rsidRDefault="00CB6F13" w:rsidP="00CB6F13">
      <w:r>
        <w:t>The number of virtual desktops required for this process is assumed to equate to half the number of FTE currently working the process. This number will be reviewed and refined during the next phases of the project.</w:t>
      </w:r>
    </w:p>
    <w:p w:rsidR="00CB6F13" w:rsidRPr="00355D84" w:rsidRDefault="00CB6F13" w:rsidP="00B226EA">
      <w:pPr>
        <w:pStyle w:val="Heading1"/>
        <w:tabs>
          <w:tab w:val="left" w:pos="1560"/>
        </w:tabs>
      </w:pPr>
      <w:r w:rsidRPr="00355D84">
        <w:t>Initial Process A</w:t>
      </w:r>
      <w:r>
        <w:t>nalysis</w:t>
      </w:r>
      <w:r w:rsidRPr="00355D84">
        <w:t xml:space="preserve"> Summary</w:t>
      </w:r>
    </w:p>
    <w:p w:rsidR="00CB6F13" w:rsidRDefault="00CB6F13" w:rsidP="00CB6F13">
      <w:pPr>
        <w:pStyle w:val="Heading2"/>
      </w:pPr>
      <w:r w:rsidRPr="00CC61D8">
        <w:t>Key Factor A</w:t>
      </w:r>
      <w:r>
        <w:t>ssessment</w:t>
      </w:r>
    </w:p>
    <w:p w:rsidR="00CB6F13" w:rsidRDefault="00CB6F13" w:rsidP="00CB6F13">
      <w:r>
        <w:t>The following factors were assessed as part of the data gathering exercise for this Initial Process Analysis. Each item is rated on the following scale:</w:t>
      </w:r>
    </w:p>
    <w:p w:rsidR="00CB6F13" w:rsidRDefault="00CB6F13" w:rsidP="00CB6F13">
      <w:r>
        <w:t>1.</w:t>
      </w:r>
      <w:r>
        <w:tab/>
        <w:t>Reduce the exception levels, size or estimate range</w:t>
      </w:r>
    </w:p>
    <w:p w:rsidR="00CB6F13" w:rsidRDefault="00CB6F13" w:rsidP="00CB6F13">
      <w:r>
        <w:t>2.</w:t>
      </w:r>
      <w:r>
        <w:tab/>
        <w:t>Average exception level (5-15%), size (20-30 days) or estimate range (10 days)</w:t>
      </w:r>
    </w:p>
    <w:p w:rsidR="00CB6F13" w:rsidRDefault="00CB6F13" w:rsidP="00CB6F13">
      <w:r>
        <w:t>3.</w:t>
      </w:r>
      <w:r>
        <w:tab/>
        <w:t>Increase the exception levels or estimate range</w:t>
      </w:r>
    </w:p>
    <w:tbl>
      <w:tblPr>
        <w:tblStyle w:val="TableGrid"/>
        <w:tblW w:w="10206" w:type="dxa"/>
        <w:tblInd w:w="-5" w:type="dxa"/>
        <w:tblLook w:val="04A0" w:firstRow="1" w:lastRow="0" w:firstColumn="1" w:lastColumn="0" w:noHBand="0" w:noVBand="1"/>
      </w:tblPr>
      <w:tblGrid>
        <w:gridCol w:w="2552"/>
        <w:gridCol w:w="963"/>
        <w:gridCol w:w="4849"/>
        <w:gridCol w:w="1842"/>
      </w:tblGrid>
      <w:tr w:rsidR="00CB6F13" w:rsidTr="0039501D">
        <w:tc>
          <w:tcPr>
            <w:tcW w:w="2552" w:type="dxa"/>
          </w:tcPr>
          <w:p w:rsidR="00CB6F13" w:rsidRDefault="00CB6F13" w:rsidP="001C2F9F">
            <w:pPr>
              <w:pStyle w:val="TableHeading"/>
            </w:pPr>
            <w:r>
              <w:t>Factor</w:t>
            </w:r>
          </w:p>
        </w:tc>
        <w:tc>
          <w:tcPr>
            <w:tcW w:w="963" w:type="dxa"/>
          </w:tcPr>
          <w:p w:rsidR="00CB6F13" w:rsidRDefault="00CB6F13" w:rsidP="001C2F9F">
            <w:pPr>
              <w:pStyle w:val="TableHeading"/>
            </w:pPr>
            <w:r>
              <w:t>Rating</w:t>
            </w:r>
          </w:p>
        </w:tc>
        <w:tc>
          <w:tcPr>
            <w:tcW w:w="4849" w:type="dxa"/>
          </w:tcPr>
          <w:p w:rsidR="00CB6F13" w:rsidRDefault="00CB6F13" w:rsidP="001C2F9F">
            <w:pPr>
              <w:pStyle w:val="TableHeading"/>
            </w:pPr>
            <w:r>
              <w:t>Comment</w:t>
            </w:r>
          </w:p>
        </w:tc>
        <w:tc>
          <w:tcPr>
            <w:tcW w:w="1842" w:type="dxa"/>
          </w:tcPr>
          <w:p w:rsidR="00CB6F13" w:rsidRDefault="00CB6F13" w:rsidP="001C2F9F">
            <w:pPr>
              <w:pStyle w:val="TableHeading"/>
            </w:pPr>
            <w:r>
              <w:t>Impact Area</w:t>
            </w:r>
          </w:p>
        </w:tc>
      </w:tr>
      <w:tr w:rsidR="00CB6F13" w:rsidTr="0039501D">
        <w:tc>
          <w:tcPr>
            <w:tcW w:w="2552" w:type="dxa"/>
          </w:tcPr>
          <w:p w:rsidR="00CB6F13" w:rsidRPr="00C428D4" w:rsidRDefault="00CB6F13" w:rsidP="001C2F9F">
            <w:pPr>
              <w:rPr>
                <w:b/>
              </w:rPr>
            </w:pPr>
            <w:r w:rsidRPr="00C428D4">
              <w:rPr>
                <w:b/>
              </w:rPr>
              <w:t>Business Process Definition</w:t>
            </w:r>
          </w:p>
        </w:tc>
        <w:tc>
          <w:tcPr>
            <w:tcW w:w="963" w:type="dxa"/>
          </w:tcPr>
          <w:p w:rsidR="00CB6F13" w:rsidRPr="00C428D4" w:rsidRDefault="00CB6F13" w:rsidP="001C2F9F">
            <w:pPr>
              <w:rPr>
                <w:b/>
              </w:rPr>
            </w:pPr>
            <w:r w:rsidRPr="00C428D4">
              <w:rPr>
                <w:b/>
              </w:rPr>
              <w:t>1</w:t>
            </w:r>
          </w:p>
        </w:tc>
        <w:tc>
          <w:tcPr>
            <w:tcW w:w="4849" w:type="dxa"/>
          </w:tcPr>
          <w:p w:rsidR="00CB6F13" w:rsidRPr="00C428D4" w:rsidRDefault="00CB6F13" w:rsidP="001C2F9F">
            <w:pPr>
              <w:rPr>
                <w:b/>
              </w:rPr>
            </w:pPr>
            <w:r w:rsidRPr="00C428D4">
              <w:rPr>
                <w:b/>
              </w:rPr>
              <w:t>Detailed, documented process descriptions exist and have been witnessed. The quality of the documentation will be assessed during the Client Site Investigation</w:t>
            </w:r>
          </w:p>
        </w:tc>
        <w:tc>
          <w:tcPr>
            <w:tcW w:w="1842" w:type="dxa"/>
          </w:tcPr>
          <w:p w:rsidR="00CB6F13" w:rsidRPr="00C428D4" w:rsidRDefault="00CB6F13" w:rsidP="001C2F9F">
            <w:pPr>
              <w:rPr>
                <w:b/>
              </w:rPr>
            </w:pPr>
            <w:r w:rsidRPr="00C428D4">
              <w:rPr>
                <w:b/>
              </w:rPr>
              <w:t xml:space="preserve">Exception levels </w:t>
            </w:r>
          </w:p>
        </w:tc>
      </w:tr>
      <w:tr w:rsidR="00CB6F13" w:rsidTr="0039501D">
        <w:tc>
          <w:tcPr>
            <w:tcW w:w="2552" w:type="dxa"/>
          </w:tcPr>
          <w:p w:rsidR="00CB6F13" w:rsidRPr="001F72A5" w:rsidRDefault="00CB6F13" w:rsidP="001C2F9F">
            <w:r w:rsidRPr="001F72A5">
              <w:t>Subject Matter Expert</w:t>
            </w:r>
          </w:p>
        </w:tc>
        <w:tc>
          <w:tcPr>
            <w:tcW w:w="963" w:type="dxa"/>
          </w:tcPr>
          <w:p w:rsidR="00CB6F13" w:rsidRPr="001F72A5" w:rsidRDefault="00CB6F13" w:rsidP="001C2F9F">
            <w:r w:rsidRPr="001F72A5">
              <w:t>1</w:t>
            </w:r>
          </w:p>
        </w:tc>
        <w:tc>
          <w:tcPr>
            <w:tcW w:w="4849" w:type="dxa"/>
          </w:tcPr>
          <w:p w:rsidR="00CB6F13" w:rsidRPr="001F72A5" w:rsidRDefault="00CB6F13" w:rsidP="001C2F9F">
            <w:r w:rsidRPr="001F72A5">
              <w:t>The SME has good knowledge of the documented process and will be made available to support the project</w:t>
            </w:r>
          </w:p>
        </w:tc>
        <w:tc>
          <w:tcPr>
            <w:tcW w:w="1842" w:type="dxa"/>
          </w:tcPr>
          <w:p w:rsidR="00CB6F13" w:rsidRDefault="00CB6F13" w:rsidP="001C2F9F">
            <w:r w:rsidRPr="001F72A5">
              <w:t>Exception levels</w:t>
            </w:r>
          </w:p>
        </w:tc>
      </w:tr>
      <w:tr w:rsidR="00CB6F13" w:rsidTr="0039501D">
        <w:tc>
          <w:tcPr>
            <w:tcW w:w="2552" w:type="dxa"/>
          </w:tcPr>
          <w:p w:rsidR="00CB6F13" w:rsidRPr="00C428D4" w:rsidRDefault="00CB6F13" w:rsidP="001C2F9F">
            <w:pPr>
              <w:rPr>
                <w:b/>
              </w:rPr>
            </w:pPr>
            <w:r w:rsidRPr="00C428D4">
              <w:rPr>
                <w:b/>
              </w:rPr>
              <w:t xml:space="preserve">Process Complexity </w:t>
            </w:r>
          </w:p>
        </w:tc>
        <w:tc>
          <w:tcPr>
            <w:tcW w:w="963" w:type="dxa"/>
          </w:tcPr>
          <w:p w:rsidR="00CB6F13" w:rsidRPr="00C428D4" w:rsidRDefault="00CB6F13" w:rsidP="001C2F9F">
            <w:pPr>
              <w:rPr>
                <w:b/>
              </w:rPr>
            </w:pPr>
            <w:r w:rsidRPr="00C428D4">
              <w:rPr>
                <w:b/>
              </w:rPr>
              <w:t>2</w:t>
            </w:r>
          </w:p>
        </w:tc>
        <w:tc>
          <w:tcPr>
            <w:tcW w:w="4849" w:type="dxa"/>
          </w:tcPr>
          <w:p w:rsidR="00CB6F13" w:rsidRPr="00C428D4" w:rsidRDefault="00CB6F13" w:rsidP="001C2F9F">
            <w:pPr>
              <w:rPr>
                <w:b/>
              </w:rPr>
            </w:pPr>
            <w:r w:rsidRPr="00C428D4">
              <w:rPr>
                <w:b/>
              </w:rPr>
              <w:t>The business process accesses only one or two applications and has average formulae</w:t>
            </w:r>
          </w:p>
        </w:tc>
        <w:tc>
          <w:tcPr>
            <w:tcW w:w="1842" w:type="dxa"/>
          </w:tcPr>
          <w:p w:rsidR="00CB6F13" w:rsidRPr="00C428D4" w:rsidRDefault="00CB6F13" w:rsidP="001C2F9F">
            <w:pPr>
              <w:rPr>
                <w:b/>
              </w:rPr>
            </w:pPr>
            <w:r w:rsidRPr="00C428D4">
              <w:rPr>
                <w:b/>
              </w:rPr>
              <w:t>Estimate size</w:t>
            </w:r>
          </w:p>
        </w:tc>
      </w:tr>
      <w:tr w:rsidR="00CB6F13" w:rsidTr="0039501D">
        <w:tc>
          <w:tcPr>
            <w:tcW w:w="2552" w:type="dxa"/>
          </w:tcPr>
          <w:p w:rsidR="00CB6F13" w:rsidRPr="006C1365" w:rsidRDefault="00CB6F13" w:rsidP="001C2F9F">
            <w:r w:rsidRPr="006C1365">
              <w:t>Host Application Technology</w:t>
            </w:r>
          </w:p>
        </w:tc>
        <w:tc>
          <w:tcPr>
            <w:tcW w:w="963" w:type="dxa"/>
          </w:tcPr>
          <w:p w:rsidR="00CB6F13" w:rsidRPr="006C1365" w:rsidRDefault="00CB6F13" w:rsidP="001C2F9F">
            <w:r w:rsidRPr="006C1365">
              <w:t>2</w:t>
            </w:r>
          </w:p>
        </w:tc>
        <w:tc>
          <w:tcPr>
            <w:tcW w:w="4849" w:type="dxa"/>
          </w:tcPr>
          <w:p w:rsidR="00CB6F13" w:rsidRPr="006C1365" w:rsidRDefault="00CB6F13" w:rsidP="001C2F9F">
            <w:r w:rsidRPr="006C1365">
              <w:t>Java and Windows</w:t>
            </w:r>
          </w:p>
        </w:tc>
        <w:tc>
          <w:tcPr>
            <w:tcW w:w="1842" w:type="dxa"/>
          </w:tcPr>
          <w:p w:rsidR="00CB6F13" w:rsidRDefault="00CB6F13" w:rsidP="001C2F9F">
            <w:r w:rsidRPr="006C1365">
              <w:t>Host Application Technology</w:t>
            </w:r>
          </w:p>
        </w:tc>
      </w:tr>
      <w:tr w:rsidR="00CB6F13" w:rsidTr="0039501D">
        <w:tc>
          <w:tcPr>
            <w:tcW w:w="2552" w:type="dxa"/>
          </w:tcPr>
          <w:p w:rsidR="00CB6F13" w:rsidRPr="00C428D4" w:rsidRDefault="00CB6F13" w:rsidP="001C2F9F">
            <w:pPr>
              <w:rPr>
                <w:b/>
              </w:rPr>
            </w:pPr>
            <w:r w:rsidRPr="00C428D4">
              <w:rPr>
                <w:b/>
              </w:rPr>
              <w:t>Re-use of existing components</w:t>
            </w:r>
          </w:p>
        </w:tc>
        <w:tc>
          <w:tcPr>
            <w:tcW w:w="963" w:type="dxa"/>
          </w:tcPr>
          <w:p w:rsidR="00CB6F13" w:rsidRPr="00C428D4" w:rsidRDefault="00CB6F13" w:rsidP="001C2F9F">
            <w:pPr>
              <w:rPr>
                <w:b/>
              </w:rPr>
            </w:pPr>
            <w:r w:rsidRPr="00C428D4">
              <w:rPr>
                <w:b/>
              </w:rPr>
              <w:t>3</w:t>
            </w:r>
          </w:p>
        </w:tc>
        <w:tc>
          <w:tcPr>
            <w:tcW w:w="4849" w:type="dxa"/>
          </w:tcPr>
          <w:p w:rsidR="00CB6F13" w:rsidRPr="00C428D4" w:rsidRDefault="00CB6F13" w:rsidP="001C2F9F">
            <w:pPr>
              <w:rPr>
                <w:b/>
              </w:rPr>
            </w:pPr>
            <w:r w:rsidRPr="00C428D4">
              <w:rPr>
                <w:b/>
              </w:rPr>
              <w:t xml:space="preserve">No components exist </w:t>
            </w:r>
          </w:p>
        </w:tc>
        <w:tc>
          <w:tcPr>
            <w:tcW w:w="1842" w:type="dxa"/>
          </w:tcPr>
          <w:p w:rsidR="00CB6F13" w:rsidRPr="00C428D4" w:rsidRDefault="00CB6F13" w:rsidP="001C2F9F">
            <w:pPr>
              <w:rPr>
                <w:b/>
              </w:rPr>
            </w:pPr>
            <w:r w:rsidRPr="00C428D4">
              <w:rPr>
                <w:b/>
              </w:rPr>
              <w:t xml:space="preserve">Estimate size </w:t>
            </w:r>
          </w:p>
        </w:tc>
      </w:tr>
      <w:tr w:rsidR="00CB6F13" w:rsidTr="0039501D">
        <w:tc>
          <w:tcPr>
            <w:tcW w:w="2552" w:type="dxa"/>
          </w:tcPr>
          <w:p w:rsidR="00CB6F13" w:rsidRPr="00BB3F3C" w:rsidRDefault="00CB6F13" w:rsidP="001C2F9F">
            <w:r w:rsidRPr="00BB3F3C">
              <w:t>Test Data Availability</w:t>
            </w:r>
          </w:p>
        </w:tc>
        <w:tc>
          <w:tcPr>
            <w:tcW w:w="963" w:type="dxa"/>
          </w:tcPr>
          <w:p w:rsidR="00CB6F13" w:rsidRPr="00BB3F3C" w:rsidRDefault="00CB6F13" w:rsidP="001C2F9F">
            <w:r w:rsidRPr="00BB3F3C">
              <w:t>2</w:t>
            </w:r>
          </w:p>
        </w:tc>
        <w:tc>
          <w:tcPr>
            <w:tcW w:w="4849" w:type="dxa"/>
          </w:tcPr>
          <w:p w:rsidR="00CB6F13" w:rsidRPr="00BB3F3C" w:rsidRDefault="00CB6F13" w:rsidP="001C2F9F">
            <w:r w:rsidRPr="00BB3F3C">
              <w:t>The test environment is an exact replica of live</w:t>
            </w:r>
          </w:p>
        </w:tc>
        <w:tc>
          <w:tcPr>
            <w:tcW w:w="1842" w:type="dxa"/>
          </w:tcPr>
          <w:p w:rsidR="00CB6F13" w:rsidRPr="00BB3F3C" w:rsidRDefault="00CB6F13" w:rsidP="001C2F9F">
            <w:r w:rsidRPr="00BB3F3C">
              <w:t>Estimate range</w:t>
            </w:r>
          </w:p>
        </w:tc>
      </w:tr>
      <w:tr w:rsidR="00CB6F13" w:rsidTr="0039501D">
        <w:tc>
          <w:tcPr>
            <w:tcW w:w="2552" w:type="dxa"/>
          </w:tcPr>
          <w:p w:rsidR="00CB6F13" w:rsidRPr="00C428D4" w:rsidRDefault="00CB6F13" w:rsidP="001C2F9F">
            <w:pPr>
              <w:rPr>
                <w:b/>
              </w:rPr>
            </w:pPr>
            <w:r w:rsidRPr="00C428D4">
              <w:rPr>
                <w:b/>
              </w:rPr>
              <w:t>Hardware Availability and Security Approval</w:t>
            </w:r>
          </w:p>
        </w:tc>
        <w:tc>
          <w:tcPr>
            <w:tcW w:w="963" w:type="dxa"/>
          </w:tcPr>
          <w:p w:rsidR="00CB6F13" w:rsidRPr="00C428D4" w:rsidRDefault="00CB6F13" w:rsidP="001C2F9F">
            <w:pPr>
              <w:rPr>
                <w:b/>
              </w:rPr>
            </w:pPr>
            <w:r w:rsidRPr="00C428D4">
              <w:rPr>
                <w:b/>
              </w:rPr>
              <w:t>3</w:t>
            </w:r>
          </w:p>
        </w:tc>
        <w:tc>
          <w:tcPr>
            <w:tcW w:w="4849" w:type="dxa"/>
          </w:tcPr>
          <w:p w:rsidR="00CB6F13" w:rsidRPr="00C428D4" w:rsidRDefault="00CB6F13" w:rsidP="001C2F9F">
            <w:pPr>
              <w:rPr>
                <w:b/>
              </w:rPr>
            </w:pPr>
            <w:r w:rsidRPr="00C428D4">
              <w:rPr>
                <w:b/>
              </w:rPr>
              <w:t>Hardware and security strategy unclear at this time</w:t>
            </w:r>
          </w:p>
        </w:tc>
        <w:tc>
          <w:tcPr>
            <w:tcW w:w="1842" w:type="dxa"/>
          </w:tcPr>
          <w:p w:rsidR="00CB6F13" w:rsidRPr="00C428D4" w:rsidRDefault="00CB6F13" w:rsidP="001C2F9F">
            <w:pPr>
              <w:rPr>
                <w:b/>
              </w:rPr>
            </w:pPr>
            <w:r w:rsidRPr="00C428D4">
              <w:rPr>
                <w:b/>
              </w:rPr>
              <w:t>Estimate range</w:t>
            </w:r>
          </w:p>
        </w:tc>
      </w:tr>
      <w:tr w:rsidR="00CB6F13" w:rsidTr="0039501D">
        <w:tc>
          <w:tcPr>
            <w:tcW w:w="2552" w:type="dxa"/>
          </w:tcPr>
          <w:p w:rsidR="00CB6F13" w:rsidRPr="005227BC" w:rsidRDefault="00CB6F13" w:rsidP="001C2F9F">
            <w:r w:rsidRPr="005227BC">
              <w:t>&lt;Add additional factors as required&gt;</w:t>
            </w:r>
          </w:p>
        </w:tc>
        <w:tc>
          <w:tcPr>
            <w:tcW w:w="963" w:type="dxa"/>
          </w:tcPr>
          <w:p w:rsidR="00CB6F13" w:rsidRPr="005227BC" w:rsidRDefault="00CB6F13" w:rsidP="001C2F9F">
            <w:r w:rsidRPr="005227BC">
              <w:t>etc</w:t>
            </w:r>
          </w:p>
        </w:tc>
        <w:tc>
          <w:tcPr>
            <w:tcW w:w="4849" w:type="dxa"/>
          </w:tcPr>
          <w:p w:rsidR="00CB6F13" w:rsidRPr="005227BC" w:rsidRDefault="00CB6F13" w:rsidP="001C2F9F">
            <w:r w:rsidRPr="005227BC">
              <w:t>Etc</w:t>
            </w:r>
          </w:p>
        </w:tc>
        <w:tc>
          <w:tcPr>
            <w:tcW w:w="1842" w:type="dxa"/>
          </w:tcPr>
          <w:p w:rsidR="00CB6F13" w:rsidRDefault="00CB6F13" w:rsidP="001C2F9F">
            <w:r w:rsidRPr="005227BC">
              <w:t>Etc</w:t>
            </w:r>
          </w:p>
        </w:tc>
      </w:tr>
    </w:tbl>
    <w:p w:rsidR="00CB6F13" w:rsidRPr="00C428D4" w:rsidRDefault="00CB6F13" w:rsidP="00CB6F13">
      <w:pPr>
        <w:pStyle w:val="Heading3"/>
      </w:pPr>
      <w:r w:rsidRPr="00C428D4">
        <w:lastRenderedPageBreak/>
        <w:t>NOTES:</w:t>
      </w:r>
    </w:p>
    <w:p w:rsidR="00CB6F13" w:rsidRDefault="00CB6F13" w:rsidP="00CB6F13">
      <w:r>
        <w:t>A score of 3 in any in any of the categories highlighted in Bold should trigger the activities required to produce a Refined Process Analysis (RPA).</w:t>
      </w:r>
    </w:p>
    <w:p w:rsidR="00CB6F13" w:rsidRDefault="00CB6F13" w:rsidP="00CB6F13">
      <w:pPr>
        <w:pStyle w:val="Heading3"/>
      </w:pPr>
      <w:r>
        <w:t>RATINGS AND SAMPLE WORDING</w:t>
      </w:r>
    </w:p>
    <w:p w:rsidR="00CB6F13" w:rsidRPr="00355D84" w:rsidRDefault="00CB6F13" w:rsidP="00CB6F13">
      <w:pPr>
        <w:pStyle w:val="Heading4"/>
      </w:pPr>
      <w:r w:rsidRPr="00355D84">
        <w:t>Business Process Definition Rating:</w:t>
      </w:r>
    </w:p>
    <w:p w:rsidR="00CB6F13" w:rsidRPr="0039501D" w:rsidRDefault="00CB6F13" w:rsidP="0039501D">
      <w:pPr>
        <w:pStyle w:val="Bullet"/>
      </w:pPr>
      <w:r w:rsidRPr="0039501D">
        <w:t xml:space="preserve">1 – Detailed, documented process descriptions exist and have been witnessed. The quality of the documentation will be assessed during the next phases of the project </w:t>
      </w:r>
    </w:p>
    <w:p w:rsidR="00CB6F13" w:rsidRPr="0039501D" w:rsidRDefault="00CB6F13" w:rsidP="0039501D">
      <w:pPr>
        <w:pStyle w:val="Bullet"/>
      </w:pPr>
      <w:r w:rsidRPr="0039501D">
        <w:t>2 – High level process descriptions exist and have been witnessed. The quality of the overviews will be assessed during the net phases of the project</w:t>
      </w:r>
    </w:p>
    <w:p w:rsidR="00CB6F13" w:rsidRPr="0039501D" w:rsidRDefault="00CB6F13" w:rsidP="0039501D">
      <w:pPr>
        <w:pStyle w:val="Bullet"/>
      </w:pPr>
      <w:r w:rsidRPr="0039501D">
        <w:t>3 – No material process documentation exists. A Business Process Walkthrough is required in order that a Refined Process Analysis can be produced.</w:t>
      </w:r>
    </w:p>
    <w:p w:rsidR="00CB6F13" w:rsidRDefault="00CB6F13" w:rsidP="00CB6F13">
      <w:pPr>
        <w:pStyle w:val="Heading4"/>
      </w:pPr>
      <w:r>
        <w:t>Subject Matter Expert: -</w:t>
      </w:r>
    </w:p>
    <w:p w:rsidR="00CB6F13" w:rsidRPr="0039501D" w:rsidRDefault="00CB6F13" w:rsidP="0039501D">
      <w:pPr>
        <w:pStyle w:val="Bullet"/>
      </w:pPr>
      <w:r w:rsidRPr="0039501D">
        <w:t>1 – the SME has good knowledge of the documented process and will be made available to support the project</w:t>
      </w:r>
    </w:p>
    <w:p w:rsidR="00CB6F13" w:rsidRPr="0039501D" w:rsidRDefault="00CB6F13" w:rsidP="0039501D">
      <w:pPr>
        <w:pStyle w:val="Bullet"/>
      </w:pPr>
      <w:r w:rsidRPr="0039501D">
        <w:t>2 – the SME has limited knowledge of the documented process OR the SME has reasonable knowledge of the process but will have only limited availability to support the project</w:t>
      </w:r>
    </w:p>
    <w:p w:rsidR="00CB6F13" w:rsidRPr="0039501D" w:rsidRDefault="00CB6F13" w:rsidP="0039501D">
      <w:pPr>
        <w:pStyle w:val="Bullet"/>
      </w:pPr>
      <w:r w:rsidRPr="0039501D">
        <w:t xml:space="preserve">3– no SME identified with sufficient knowledge of the detailed process </w:t>
      </w:r>
    </w:p>
    <w:p w:rsidR="00CB6F13" w:rsidRDefault="00CB6F13" w:rsidP="00CB6F13">
      <w:pPr>
        <w:pStyle w:val="Heading4"/>
      </w:pPr>
      <w:r>
        <w:t>Process Complexity:</w:t>
      </w:r>
    </w:p>
    <w:p w:rsidR="00CB6F13" w:rsidRPr="0039501D" w:rsidRDefault="00CB6F13" w:rsidP="0039501D">
      <w:pPr>
        <w:pStyle w:val="Bullet"/>
      </w:pPr>
      <w:r w:rsidRPr="0039501D">
        <w:t xml:space="preserve">1 – the business process access has </w:t>
      </w:r>
      <w:proofErr w:type="gramStart"/>
      <w:r w:rsidRPr="0039501D">
        <w:t>an</w:t>
      </w:r>
      <w:proofErr w:type="gramEnd"/>
      <w:r w:rsidRPr="0039501D">
        <w:t xml:space="preserve"> small Average Unit Time and/or process involves single queue transaction and/or process does not update business critical data and/or no changes required to end to end business process. </w:t>
      </w:r>
    </w:p>
    <w:p w:rsidR="00CB6F13" w:rsidRPr="0039501D" w:rsidRDefault="00CB6F13" w:rsidP="0039501D">
      <w:pPr>
        <w:pStyle w:val="Bullet"/>
      </w:pPr>
      <w:r w:rsidRPr="0039501D">
        <w:t xml:space="preserve">2 – the business process access has an reasonable Average Unit Time and/or process involves a couple of queue transactions and/or process updates some business critical data late in the process and/or minor changes required to end to end business process. </w:t>
      </w:r>
    </w:p>
    <w:p w:rsidR="00CB6F13" w:rsidRPr="0039501D" w:rsidRDefault="00CB6F13" w:rsidP="0039501D">
      <w:pPr>
        <w:pStyle w:val="Bullet"/>
      </w:pPr>
      <w:r w:rsidRPr="0039501D">
        <w:t xml:space="preserve">3 – the business process access has </w:t>
      </w:r>
      <w:proofErr w:type="gramStart"/>
      <w:r w:rsidRPr="0039501D">
        <w:t>an</w:t>
      </w:r>
      <w:proofErr w:type="gramEnd"/>
      <w:r w:rsidRPr="0039501D">
        <w:t xml:space="preserve"> high Average Unit Time and/or process involves multiple queue transactions and/or process updates business critical data throughout the cycle and/or significant changes required to end to end business process. A Business Process Walkthrough is required in order that a Refined Process Analysis can be produced. </w:t>
      </w:r>
    </w:p>
    <w:p w:rsidR="00CB6F13" w:rsidRDefault="00CB6F13" w:rsidP="00CB6F13">
      <w:pPr>
        <w:pStyle w:val="Heading4"/>
      </w:pPr>
      <w:r>
        <w:t xml:space="preserve">Host Application Technology:  </w:t>
      </w:r>
    </w:p>
    <w:p w:rsidR="00CB6F13" w:rsidRPr="0039501D" w:rsidRDefault="00CB6F13" w:rsidP="0039501D">
      <w:pPr>
        <w:pStyle w:val="Bullet"/>
      </w:pPr>
      <w:r w:rsidRPr="0039501D">
        <w:t>1 – HTML, Windows or Mainframe</w:t>
      </w:r>
    </w:p>
    <w:p w:rsidR="00CB6F13" w:rsidRPr="0039501D" w:rsidRDefault="00CB6F13" w:rsidP="0039501D">
      <w:pPr>
        <w:pStyle w:val="Bullet"/>
      </w:pPr>
      <w:r w:rsidRPr="0039501D">
        <w:t>2 – Java</w:t>
      </w:r>
    </w:p>
    <w:p w:rsidR="00CB6F13" w:rsidRPr="0039501D" w:rsidRDefault="00CB6F13" w:rsidP="0039501D">
      <w:pPr>
        <w:pStyle w:val="Bullet"/>
      </w:pPr>
      <w:r w:rsidRPr="0039501D">
        <w:t xml:space="preserve">3 – Citrix etc, (An Application Assessment is required in order that a Refined Process Analysis can be produced. </w:t>
      </w:r>
    </w:p>
    <w:p w:rsidR="00CB6F13" w:rsidRDefault="00CB6F13" w:rsidP="00CB6F13">
      <w:pPr>
        <w:pStyle w:val="Heading4"/>
      </w:pPr>
      <w:r>
        <w:t>Re-use of Existing Components</w:t>
      </w:r>
    </w:p>
    <w:p w:rsidR="00CB6F13" w:rsidRPr="0039501D" w:rsidRDefault="00CB6F13" w:rsidP="0039501D">
      <w:pPr>
        <w:pStyle w:val="Bullet"/>
      </w:pPr>
      <w:r w:rsidRPr="0039501D">
        <w:t xml:space="preserve">1 – The majority of the components required already exist in production </w:t>
      </w:r>
    </w:p>
    <w:p w:rsidR="00CB6F13" w:rsidRPr="0039501D" w:rsidRDefault="00CB6F13" w:rsidP="0039501D">
      <w:pPr>
        <w:pStyle w:val="Bullet"/>
      </w:pPr>
      <w:r w:rsidRPr="0039501D">
        <w:t xml:space="preserve">2 – Some of the components required already exist in production </w:t>
      </w:r>
    </w:p>
    <w:p w:rsidR="00CB6F13" w:rsidRPr="0039501D" w:rsidRDefault="00CB6F13" w:rsidP="0039501D">
      <w:pPr>
        <w:pStyle w:val="Bullet"/>
      </w:pPr>
      <w:r w:rsidRPr="0039501D">
        <w:t xml:space="preserve">3 – None of the components already exist </w:t>
      </w:r>
    </w:p>
    <w:p w:rsidR="00CB6F13" w:rsidRDefault="00CB6F13" w:rsidP="00CB6F13">
      <w:pPr>
        <w:pStyle w:val="Heading4"/>
      </w:pPr>
      <w:r>
        <w:t>Test data availability</w:t>
      </w:r>
    </w:p>
    <w:p w:rsidR="00CB6F13" w:rsidRPr="0039501D" w:rsidRDefault="00CB6F13" w:rsidP="0039501D">
      <w:pPr>
        <w:pStyle w:val="Bullet"/>
      </w:pPr>
      <w:r w:rsidRPr="0039501D">
        <w:t xml:space="preserve">1 – Test cases are available in the live environment and/or client approves use of production cases for controlled testing. </w:t>
      </w:r>
    </w:p>
    <w:p w:rsidR="00CB6F13" w:rsidRPr="0039501D" w:rsidRDefault="00CB6F13" w:rsidP="0039501D">
      <w:pPr>
        <w:pStyle w:val="Bullet"/>
      </w:pPr>
      <w:r w:rsidRPr="0039501D">
        <w:lastRenderedPageBreak/>
        <w:t>2 – A test environment exists that is an exact mirror of the live environment and the environment is readily available for BP use.</w:t>
      </w:r>
    </w:p>
    <w:p w:rsidR="00CB6F13" w:rsidRDefault="00CB6F13" w:rsidP="0039501D">
      <w:pPr>
        <w:pStyle w:val="Bullet"/>
      </w:pPr>
      <w:r w:rsidRPr="0039501D">
        <w:t>3 – The client has no appropriate test environment and cases in the live environment cannot be used for controlled testing or the test approach has not yet been defined</w:t>
      </w:r>
      <w:r>
        <w:t>.</w:t>
      </w:r>
    </w:p>
    <w:p w:rsidR="00CB6F13" w:rsidRDefault="00CB6F13" w:rsidP="00CB6F13">
      <w:pPr>
        <w:pStyle w:val="Heading4"/>
      </w:pPr>
      <w:r>
        <w:t>Hardware Availability and Security Approval</w:t>
      </w:r>
    </w:p>
    <w:p w:rsidR="00CB6F13" w:rsidRPr="0039501D" w:rsidRDefault="00CB6F13" w:rsidP="0039501D">
      <w:pPr>
        <w:pStyle w:val="Bullet"/>
      </w:pPr>
      <w:r>
        <w:t xml:space="preserve">1 – The IT team have been engaged and are able to provide the required hardware infrastructure with </w:t>
      </w:r>
      <w:r w:rsidRPr="0039501D">
        <w:t xml:space="preserve">minimal Blue Prism team involvement. The security team have provisionally approved the approach subject to confirmation during the delivery project.  </w:t>
      </w:r>
    </w:p>
    <w:p w:rsidR="00CB6F13" w:rsidRPr="0039501D" w:rsidRDefault="00CB6F13" w:rsidP="0039501D">
      <w:pPr>
        <w:pStyle w:val="Bullet"/>
      </w:pPr>
      <w:r w:rsidRPr="0039501D">
        <w:t xml:space="preserve">2 – Initial conversations have taken place with IT but the path to creating the required hardware infrastructure is not defined. </w:t>
      </w:r>
    </w:p>
    <w:p w:rsidR="00CB6F13" w:rsidRPr="0039501D" w:rsidRDefault="00CB6F13" w:rsidP="0039501D">
      <w:pPr>
        <w:pStyle w:val="Bullet"/>
      </w:pPr>
      <w:r w:rsidRPr="0039501D">
        <w:t>3 – The hardware infrastructure will be difficult to source and/or the security team have raised concerns over the approach. OR – the IT and/or Security teams have not yet been engaged.</w:t>
      </w:r>
    </w:p>
    <w:p w:rsidR="00CB6F13" w:rsidRPr="00355D84" w:rsidRDefault="00CB6F13" w:rsidP="00CB6F13">
      <w:pPr>
        <w:pStyle w:val="Heading3"/>
      </w:pPr>
      <w:r>
        <w:t>NOTES:</w:t>
      </w:r>
    </w:p>
    <w:p w:rsidR="00CB6F13" w:rsidRDefault="00CB6F13" w:rsidP="00CB6F13">
      <w:pPr>
        <w:pStyle w:val="Heading4"/>
      </w:pPr>
      <w:r>
        <w:t>Business Process Walkthrough</w:t>
      </w:r>
    </w:p>
    <w:p w:rsidR="00CB6F13" w:rsidRDefault="00CB6F13" w:rsidP="00CB6F13">
      <w:r>
        <w:t>A Business Process Walkthrough requires a Blue Prism consultant sitting with a SME to see the process being walked through manually. All available Process Documentation should be provided in advance of this face to face meeting.</w:t>
      </w:r>
    </w:p>
    <w:p w:rsidR="00CB6F13" w:rsidRDefault="00CB6F13" w:rsidP="00CB6F13">
      <w:pPr>
        <w:pStyle w:val="Heading4"/>
      </w:pPr>
      <w:r>
        <w:t>Application Assessment</w:t>
      </w:r>
    </w:p>
    <w:p w:rsidR="00CB6F13" w:rsidRDefault="00CB6F13" w:rsidP="00CB6F13">
      <w:r>
        <w:t>Where the IPA has identified new or complex technology in the host systems, an Application Assessment will be undertaken – this requires that the Blue Prism product is installed on a client desktop with access to the appropriate host system(s)/</w:t>
      </w:r>
    </w:p>
    <w:p w:rsidR="00CB6F13" w:rsidRDefault="00CB6F13" w:rsidP="00CB6F13">
      <w:pPr>
        <w:pStyle w:val="Heading4"/>
      </w:pPr>
      <w:r>
        <w:t>Client Site</w:t>
      </w:r>
    </w:p>
    <w:p w:rsidR="00CB6F13" w:rsidRPr="00C428D4" w:rsidRDefault="00CB6F13" w:rsidP="00CB6F13">
      <w:r w:rsidRPr="00C428D4">
        <w:t>A Client Site Investigation will be undertaken for all new and prospective Blue Prism clients – the Client Site Investigation incorporates a Business Process Walkthrough and an Application Assessment.</w:t>
      </w:r>
    </w:p>
    <w:p w:rsidR="00CB6F13" w:rsidRDefault="00CB6F13" w:rsidP="00CB6F13">
      <w:pPr>
        <w:rPr>
          <w:rStyle w:val="Heading1Char"/>
        </w:rPr>
      </w:pPr>
    </w:p>
    <w:p w:rsidR="00A03761" w:rsidRDefault="00A03761" w:rsidP="00A03761">
      <w:pPr>
        <w:pStyle w:val="Heading2"/>
      </w:pPr>
      <w:r>
        <w:t>Reference Training</w:t>
      </w:r>
    </w:p>
    <w:p w:rsidR="00A03761" w:rsidRDefault="00A03761" w:rsidP="00A03761">
      <w:r>
        <w:t xml:space="preserve">The following guidelines will help complete training for this delivery documentation.   </w:t>
      </w:r>
    </w:p>
    <w:tbl>
      <w:tblPr>
        <w:tblStyle w:val="BluePrismDarkBorder-Accent1"/>
        <w:tblW w:w="10201" w:type="dxa"/>
        <w:tblLook w:val="04A0" w:firstRow="1" w:lastRow="0" w:firstColumn="1" w:lastColumn="0" w:noHBand="0" w:noVBand="1"/>
      </w:tblPr>
      <w:tblGrid>
        <w:gridCol w:w="3256"/>
        <w:gridCol w:w="6945"/>
      </w:tblGrid>
      <w:tr w:rsidR="00C847D9" w:rsidRPr="00C34272" w:rsidTr="00C847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C847D9" w:rsidRPr="00C847D9" w:rsidRDefault="00C847D9" w:rsidP="00C847D9">
            <w:pPr>
              <w:pStyle w:val="TableHeading"/>
              <w:suppressLineNumbers/>
              <w:suppressAutoHyphens/>
              <w:spacing w:after="120"/>
              <w:rPr>
                <w:rFonts w:asciiTheme="minorHAnsi" w:eastAsia="Calibri" w:hAnsiTheme="minorHAnsi" w:cstheme="minorHAnsi"/>
                <w:iCs/>
                <w:color w:val="404040"/>
                <w:sz w:val="22"/>
              </w:rPr>
            </w:pPr>
            <w:r w:rsidRPr="00C847D9">
              <w:rPr>
                <w:rFonts w:asciiTheme="minorHAnsi" w:eastAsia="Calibri" w:hAnsiTheme="minorHAnsi" w:cstheme="minorHAnsi"/>
                <w:iCs/>
                <w:color w:val="404040"/>
                <w:sz w:val="22"/>
              </w:rPr>
              <w:t>Title</w:t>
            </w:r>
          </w:p>
        </w:tc>
        <w:tc>
          <w:tcPr>
            <w:tcW w:w="6945" w:type="dxa"/>
          </w:tcPr>
          <w:p w:rsidR="00C847D9" w:rsidRPr="00C847D9" w:rsidRDefault="00C847D9" w:rsidP="00C847D9">
            <w:pPr>
              <w:pStyle w:val="TableHeading"/>
              <w:suppressLineNumbers/>
              <w:suppressAutoHyphens/>
              <w:spacing w:after="120"/>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iCs/>
                <w:color w:val="404040"/>
                <w:sz w:val="22"/>
              </w:rPr>
            </w:pPr>
            <w:r w:rsidRPr="00C847D9">
              <w:rPr>
                <w:rFonts w:asciiTheme="minorHAnsi" w:eastAsia="Calibri" w:hAnsiTheme="minorHAnsi" w:cstheme="minorHAnsi"/>
                <w:iCs/>
                <w:color w:val="404040"/>
                <w:sz w:val="22"/>
              </w:rPr>
              <w:t>Description</w:t>
            </w:r>
          </w:p>
        </w:tc>
      </w:tr>
      <w:tr w:rsidR="00C847D9" w:rsidTr="00C84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C847D9" w:rsidRDefault="00C847D9" w:rsidP="00C847D9">
            <w:r w:rsidRPr="0037711C">
              <w:t>Lifecycle Orientation</w:t>
            </w:r>
          </w:p>
        </w:tc>
        <w:tc>
          <w:tcPr>
            <w:tcW w:w="6945" w:type="dxa"/>
          </w:tcPr>
          <w:p w:rsidR="00C847D9" w:rsidRDefault="00C847D9" w:rsidP="00C847D9">
            <w:pPr>
              <w:cnfStyle w:val="000000100000" w:firstRow="0" w:lastRow="0" w:firstColumn="0" w:lastColumn="0" w:oddVBand="0" w:evenVBand="0" w:oddHBand="1" w:evenHBand="0" w:firstRowFirstColumn="0" w:firstRowLastColumn="0" w:lastRowFirstColumn="0" w:lastRowLastColumn="0"/>
            </w:pPr>
            <w:r>
              <w:t xml:space="preserve">This is a Blue Prism portal page, </w:t>
            </w:r>
            <w:r w:rsidRPr="00990CB1">
              <w:t>provid</w:t>
            </w:r>
            <w:r>
              <w:t>ing</w:t>
            </w:r>
            <w:r w:rsidRPr="00990CB1">
              <w:t xml:space="preserve"> a </w:t>
            </w:r>
            <w:r>
              <w:t>brief</w:t>
            </w:r>
            <w:r w:rsidRPr="00990CB1">
              <w:t xml:space="preserve"> explanation</w:t>
            </w:r>
            <w:r>
              <w:t xml:space="preserve"> of the </w:t>
            </w:r>
            <w:r w:rsidRPr="00990CB1">
              <w:t xml:space="preserve">Blue Prism Lifecycle Orientation and </w:t>
            </w:r>
            <w:r>
              <w:t>related documents.</w:t>
            </w:r>
          </w:p>
          <w:p w:rsidR="00C847D9" w:rsidRDefault="00C847D9" w:rsidP="00C847D9">
            <w:pPr>
              <w:cnfStyle w:val="000000100000" w:firstRow="0" w:lastRow="0" w:firstColumn="0" w:lastColumn="0" w:oddVBand="0" w:evenVBand="0" w:oddHBand="1" w:evenHBand="0" w:firstRowFirstColumn="0" w:firstRowLastColumn="0" w:lastRowFirstColumn="0" w:lastRowLastColumn="0"/>
            </w:pPr>
            <w:r>
              <w:t xml:space="preserve">Blue Prism portal path: </w:t>
            </w:r>
            <w:r w:rsidRPr="00990CB1">
              <w:t>Home&gt; Learning&gt; Lifecycle Orientation</w:t>
            </w:r>
          </w:p>
        </w:tc>
      </w:tr>
      <w:tr w:rsidR="00C847D9" w:rsidTr="00C847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C847D9" w:rsidRDefault="00C847D9" w:rsidP="00C847D9">
            <w:r w:rsidRPr="0037711C">
              <w:t>Delivery Roadmap</w:t>
            </w:r>
          </w:p>
        </w:tc>
        <w:tc>
          <w:tcPr>
            <w:tcW w:w="6945" w:type="dxa"/>
          </w:tcPr>
          <w:p w:rsidR="00C847D9" w:rsidRDefault="00C847D9" w:rsidP="00C847D9">
            <w:pPr>
              <w:cnfStyle w:val="000000010000" w:firstRow="0" w:lastRow="0" w:firstColumn="0" w:lastColumn="0" w:oddVBand="0" w:evenVBand="0" w:oddHBand="0" w:evenHBand="1" w:firstRowFirstColumn="0" w:firstRowLastColumn="0" w:lastRowFirstColumn="0" w:lastRowLastColumn="0"/>
            </w:pPr>
            <w:r w:rsidRPr="000520EB">
              <w:t>This document describes the end-to-end steps in creating and delivering a Blue Prism process solution. The key process phases are outlined from Initial Process Assessment through to Testing.</w:t>
            </w:r>
            <w:r>
              <w:t xml:space="preserve"> </w:t>
            </w:r>
          </w:p>
          <w:p w:rsidR="00C847D9" w:rsidRDefault="00C847D9" w:rsidP="00C847D9">
            <w:pPr>
              <w:cnfStyle w:val="000000010000" w:firstRow="0" w:lastRow="0" w:firstColumn="0" w:lastColumn="0" w:oddVBand="0" w:evenVBand="0" w:oddHBand="0" w:evenHBand="1" w:firstRowFirstColumn="0" w:firstRowLastColumn="0" w:lastRowFirstColumn="0" w:lastRowLastColumn="0"/>
            </w:pPr>
            <w:r>
              <w:t xml:space="preserve">Blue Prism portal path: </w:t>
            </w:r>
            <w:r w:rsidRPr="00990CB1">
              <w:t>Home&gt;</w:t>
            </w:r>
            <w:r>
              <w:t xml:space="preserve"> Documents</w:t>
            </w:r>
          </w:p>
        </w:tc>
      </w:tr>
      <w:tr w:rsidR="00C847D9" w:rsidTr="00C84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C847D9" w:rsidRDefault="00C847D9" w:rsidP="00C847D9">
            <w:r w:rsidRPr="0037711C">
              <w:t>Lifecycle Orientation Sample Delivery Documents</w:t>
            </w:r>
          </w:p>
        </w:tc>
        <w:tc>
          <w:tcPr>
            <w:tcW w:w="6945" w:type="dxa"/>
          </w:tcPr>
          <w:p w:rsidR="00C847D9" w:rsidRDefault="00C847D9" w:rsidP="00C847D9">
            <w:pPr>
              <w:cnfStyle w:val="000000100000" w:firstRow="0" w:lastRow="0" w:firstColumn="0" w:lastColumn="0" w:oddVBand="0" w:evenVBand="0" w:oddHBand="1" w:evenHBand="0" w:firstRowFirstColumn="0" w:firstRowLastColumn="0" w:lastRowFirstColumn="0" w:lastRowLastColumn="0"/>
            </w:pPr>
            <w:r w:rsidRPr="000520EB">
              <w:t xml:space="preserve">All prescribed </w:t>
            </w:r>
            <w:r>
              <w:t xml:space="preserve">delivery </w:t>
            </w:r>
            <w:r w:rsidRPr="000520EB">
              <w:t>documents are fully completed. These are referenced within the Delivery Roadmap and provide an example of the content and level of detail required.</w:t>
            </w:r>
            <w:r>
              <w:t xml:space="preserve"> </w:t>
            </w:r>
          </w:p>
          <w:p w:rsidR="00C847D9" w:rsidRDefault="00C847D9" w:rsidP="00C847D9">
            <w:pPr>
              <w:cnfStyle w:val="000000100000" w:firstRow="0" w:lastRow="0" w:firstColumn="0" w:lastColumn="0" w:oddVBand="0" w:evenVBand="0" w:oddHBand="1" w:evenHBand="0" w:firstRowFirstColumn="0" w:firstRowLastColumn="0" w:lastRowFirstColumn="0" w:lastRowLastColumn="0"/>
            </w:pPr>
            <w:r>
              <w:t xml:space="preserve">Blue Prism portal path: </w:t>
            </w:r>
            <w:r w:rsidRPr="00990CB1">
              <w:t>Home&gt;</w:t>
            </w:r>
            <w:r>
              <w:t xml:space="preserve"> Documents</w:t>
            </w:r>
          </w:p>
        </w:tc>
      </w:tr>
      <w:tr w:rsidR="00C847D9" w:rsidTr="00C847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C847D9" w:rsidRPr="00DE05A6" w:rsidRDefault="00C847D9" w:rsidP="00C847D9">
            <w:r w:rsidRPr="00DE05A6">
              <w:lastRenderedPageBreak/>
              <w:t>Process Delivery Methodology</w:t>
            </w:r>
          </w:p>
        </w:tc>
        <w:tc>
          <w:tcPr>
            <w:tcW w:w="6945" w:type="dxa"/>
          </w:tcPr>
          <w:p w:rsidR="00C847D9" w:rsidRDefault="00C847D9" w:rsidP="00C847D9">
            <w:pPr>
              <w:cnfStyle w:val="000000010000" w:firstRow="0" w:lastRow="0" w:firstColumn="0" w:lastColumn="0" w:oddVBand="0" w:evenVBand="0" w:oddHBand="0" w:evenHBand="1" w:firstRowFirstColumn="0" w:firstRowLastColumn="0" w:lastRowFirstColumn="0" w:lastRowLastColumn="0"/>
            </w:pPr>
            <w:r w:rsidRPr="00DE05A6">
              <w:t>The Blue Prism Process Delivery Methodology is a proven means of delivering ongoing business benefit through process automation using a controlled and structured Automation Framework</w:t>
            </w:r>
            <w:r>
              <w:t>.</w:t>
            </w:r>
          </w:p>
          <w:p w:rsidR="00C847D9" w:rsidRPr="000520EB" w:rsidRDefault="00C847D9" w:rsidP="00C847D9">
            <w:pPr>
              <w:cnfStyle w:val="000000010000" w:firstRow="0" w:lastRow="0" w:firstColumn="0" w:lastColumn="0" w:oddVBand="0" w:evenVBand="0" w:oddHBand="0" w:evenHBand="1" w:firstRowFirstColumn="0" w:firstRowLastColumn="0" w:lastRowFirstColumn="0" w:lastRowLastColumn="0"/>
            </w:pPr>
            <w:r>
              <w:t xml:space="preserve">Blue Prism portal path: </w:t>
            </w:r>
            <w:r w:rsidRPr="00990CB1">
              <w:t>Home&gt;</w:t>
            </w:r>
            <w:r>
              <w:t xml:space="preserve"> Documents</w:t>
            </w:r>
          </w:p>
        </w:tc>
      </w:tr>
    </w:tbl>
    <w:p w:rsidR="00A03761" w:rsidRDefault="00A03761" w:rsidP="00CB6F13">
      <w:pPr>
        <w:rPr>
          <w:rStyle w:val="Heading1Char"/>
        </w:rPr>
      </w:pPr>
      <w:bookmarkStart w:id="0" w:name="_GoBack"/>
      <w:bookmarkEnd w:id="0"/>
    </w:p>
    <w:sectPr w:rsidR="00A03761" w:rsidSect="00AE286B">
      <w:headerReference w:type="default" r:id="rId11"/>
      <w:footerReference w:type="default" r:id="rId12"/>
      <w:headerReference w:type="first" r:id="rId13"/>
      <w:footerReference w:type="first" r:id="rId14"/>
      <w:pgSz w:w="11907" w:h="16839" w:code="9"/>
      <w:pgMar w:top="1985" w:right="851" w:bottom="1304" w:left="851" w:header="284"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6E5" w:rsidRDefault="008566E5" w:rsidP="00BB503B">
      <w:pPr>
        <w:spacing w:after="0"/>
      </w:pPr>
      <w:r>
        <w:separator/>
      </w:r>
    </w:p>
  </w:endnote>
  <w:endnote w:type="continuationSeparator" w:id="0">
    <w:p w:rsidR="008566E5" w:rsidRDefault="008566E5" w:rsidP="00BB50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C6D" w:rsidRPr="00A26748" w:rsidRDefault="00A26748" w:rsidP="002C725A">
    <w:pPr>
      <w:pStyle w:val="Footer"/>
      <w:jc w:val="center"/>
      <w:rPr>
        <w:color w:val="5A5A5A"/>
        <w:sz w:val="20"/>
        <w:szCs w:val="20"/>
      </w:rPr>
    </w:pPr>
    <w:r w:rsidRPr="00A26748">
      <w:rPr>
        <w:color w:val="5A5A5A"/>
        <w:sz w:val="20"/>
        <w:szCs w:val="20"/>
      </w:rPr>
      <w:ptab w:relativeTo="margin" w:alignment="center" w:leader="none"/>
    </w:r>
    <w:r w:rsidRPr="00A26748">
      <w:rPr>
        <w:color w:val="5A5A5A"/>
        <w:sz w:val="20"/>
        <w:szCs w:val="20"/>
      </w:rPr>
      <w:t>Commercial in Confidence</w:t>
    </w:r>
    <w:r w:rsidRPr="00A26748">
      <w:rPr>
        <w:color w:val="5A5A5A"/>
        <w:sz w:val="20"/>
        <w:szCs w:val="20"/>
      </w:rPr>
      <w:ptab w:relativeTo="margin" w:alignment="right" w:leader="none"/>
    </w:r>
    <w:r w:rsidRPr="00A26748">
      <w:rPr>
        <w:color w:val="5A5A5A"/>
        <w:sz w:val="20"/>
        <w:szCs w:val="20"/>
      </w:rPr>
      <w:t xml:space="preserve">Page </w:t>
    </w:r>
    <w:r w:rsidRPr="00A26748">
      <w:rPr>
        <w:color w:val="5A5A5A"/>
        <w:sz w:val="20"/>
        <w:szCs w:val="20"/>
      </w:rPr>
      <w:fldChar w:fldCharType="begin"/>
    </w:r>
    <w:r w:rsidRPr="00A26748">
      <w:rPr>
        <w:color w:val="5A5A5A"/>
        <w:sz w:val="20"/>
        <w:szCs w:val="20"/>
      </w:rPr>
      <w:instrText xml:space="preserve"> PAGE   \* MERGEFORMAT </w:instrText>
    </w:r>
    <w:r w:rsidRPr="00A26748">
      <w:rPr>
        <w:color w:val="5A5A5A"/>
        <w:sz w:val="20"/>
        <w:szCs w:val="20"/>
      </w:rPr>
      <w:fldChar w:fldCharType="separate"/>
    </w:r>
    <w:r w:rsidR="00314AA1">
      <w:rPr>
        <w:noProof/>
        <w:color w:val="5A5A5A"/>
        <w:sz w:val="20"/>
        <w:szCs w:val="20"/>
      </w:rPr>
      <w:t>1</w:t>
    </w:r>
    <w:r w:rsidRPr="00A26748">
      <w:rPr>
        <w:color w:val="5A5A5A"/>
        <w:sz w:val="20"/>
        <w:szCs w:val="20"/>
      </w:rPr>
      <w:fldChar w:fldCharType="end"/>
    </w:r>
    <w:r w:rsidRPr="00A26748">
      <w:rPr>
        <w:color w:val="5A5A5A"/>
        <w:sz w:val="20"/>
        <w:szCs w:val="20"/>
      </w:rPr>
      <w:t xml:space="preserve"> of </w:t>
    </w:r>
    <w:r w:rsidRPr="00A26748">
      <w:rPr>
        <w:color w:val="5A5A5A"/>
        <w:sz w:val="20"/>
        <w:szCs w:val="20"/>
      </w:rPr>
      <w:fldChar w:fldCharType="begin"/>
    </w:r>
    <w:r w:rsidRPr="00A26748">
      <w:rPr>
        <w:color w:val="5A5A5A"/>
        <w:sz w:val="20"/>
        <w:szCs w:val="20"/>
      </w:rPr>
      <w:instrText xml:space="preserve"> NUMPAGES  \* MERGEFORMAT </w:instrText>
    </w:r>
    <w:r w:rsidRPr="00A26748">
      <w:rPr>
        <w:color w:val="5A5A5A"/>
        <w:sz w:val="20"/>
        <w:szCs w:val="20"/>
      </w:rPr>
      <w:fldChar w:fldCharType="separate"/>
    </w:r>
    <w:r w:rsidR="00314AA1">
      <w:rPr>
        <w:noProof/>
        <w:color w:val="5A5A5A"/>
        <w:sz w:val="20"/>
        <w:szCs w:val="20"/>
      </w:rPr>
      <w:t>4</w:t>
    </w:r>
    <w:r w:rsidRPr="00A26748">
      <w:rPr>
        <w:color w:val="5A5A5A"/>
        <w:sz w:val="20"/>
        <w:szCs w:val="20"/>
      </w:rPr>
      <w:fldChar w:fldCharType="end"/>
    </w:r>
    <w:r w:rsidR="00B127B6">
      <w:rPr>
        <w:color w:val="5A5A5A"/>
        <w:sz w:val="20"/>
        <w:szCs w:val="20"/>
      </w:rPr>
      <w:br/>
    </w:r>
    <w:r w:rsidR="0033063B">
      <w:rPr>
        <w:color w:val="5A5A5A"/>
        <w:sz w:val="20"/>
        <w:szCs w:val="20"/>
      </w:rPr>
      <w:t xml:space="preserve"> ®</w:t>
    </w:r>
    <w:r w:rsidR="00B127B6" w:rsidRPr="00B127B6">
      <w:rPr>
        <w:color w:val="5A5A5A"/>
        <w:sz w:val="20"/>
        <w:szCs w:val="20"/>
      </w:rPr>
      <w:t>Blue Prism is a registered trademark of Blue Prism L</w:t>
    </w:r>
    <w:r w:rsidR="00B127B6">
      <w:rPr>
        <w:color w:val="5A5A5A"/>
        <w:sz w:val="20"/>
        <w:szCs w:val="20"/>
      </w:rPr>
      <w:t>imite</w:t>
    </w:r>
    <w:r w:rsidR="00B127B6" w:rsidRPr="00B127B6">
      <w:rPr>
        <w:color w:val="5A5A5A"/>
        <w:sz w:val="20"/>
        <w:szCs w:val="20"/>
      </w:rPr>
      <w:t>d</w:t>
    </w:r>
    <w:r w:rsidR="00037DE7" w:rsidRPr="00A26748">
      <w:rPr>
        <w:noProof/>
        <w:color w:val="5A5A5A"/>
        <w:sz w:val="20"/>
        <w:szCs w:val="20"/>
        <w:lang w:eastAsia="en-GB"/>
      </w:rPr>
      <mc:AlternateContent>
        <mc:Choice Requires="wps">
          <w:drawing>
            <wp:anchor distT="0" distB="0" distL="114300" distR="114300" simplePos="0" relativeHeight="251667456" behindDoc="0" locked="0" layoutInCell="1" allowOverlap="1" wp14:anchorId="1FB9A13F" wp14:editId="1FB9A140">
              <wp:simplePos x="0" y="0"/>
              <wp:positionH relativeFrom="margin">
                <wp:align>center</wp:align>
              </wp:positionH>
              <wp:positionV relativeFrom="page">
                <wp:posOffset>9935486</wp:posOffset>
              </wp:positionV>
              <wp:extent cx="6328800" cy="14400"/>
              <wp:effectExtent l="0" t="0" r="15875" b="24130"/>
              <wp:wrapNone/>
              <wp:docPr id="18" name="Rectangle 18"/>
              <wp:cNvGraphicFramePr/>
              <a:graphic xmlns:a="http://schemas.openxmlformats.org/drawingml/2006/main">
                <a:graphicData uri="http://schemas.microsoft.com/office/word/2010/wordprocessingShape">
                  <wps:wsp>
                    <wps:cNvSpPr/>
                    <wps:spPr>
                      <a:xfrm>
                        <a:off x="0" y="0"/>
                        <a:ext cx="6328800" cy="14400"/>
                      </a:xfrm>
                      <a:prstGeom prst="rect">
                        <a:avLst/>
                      </a:prstGeom>
                      <a:solidFill>
                        <a:srgbClr val="004990"/>
                      </a:solidFill>
                      <a:ln w="19050">
                        <a:solidFill>
                          <a:srgbClr val="00499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05046201" id="Rectangle 18" o:spid="_x0000_s1026" style="position:absolute;margin-left:0;margin-top:782.3pt;width:498.35pt;height:1.15pt;z-index:251667456;visibility:visible;mso-wrap-style:square;mso-width-percent:1000;mso-height-percent:0;mso-wrap-distance-left:9pt;mso-wrap-distance-top:0;mso-wrap-distance-right:9pt;mso-wrap-distance-bottom:0;mso-position-horizontal:center;mso-position-horizontal-relative:margin;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" fillcolor="#004990" strokecolor="#004990" strokeweight="1.5pt">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FD4" w:rsidRPr="00F5709C" w:rsidRDefault="00332FD4" w:rsidP="00332FD4">
    <w:pPr>
      <w:pStyle w:val="Footer"/>
      <w:spacing w:line="360" w:lineRule="auto"/>
      <w:jc w:val="center"/>
      <w:rPr>
        <w:rFonts w:ascii="Calibri" w:hAnsi="Calibri"/>
        <w:color w:val="5A5A5A"/>
      </w:rPr>
    </w:pPr>
    <w:r w:rsidRPr="00F5709C">
      <w:rPr>
        <w:rFonts w:ascii="Calibri" w:hAnsi="Calibri"/>
        <w:color w:val="5A5A5A"/>
      </w:rPr>
      <w:t>For more information please contact:</w:t>
    </w:r>
  </w:p>
  <w:p w:rsidR="00332FD4" w:rsidRPr="00F5709C" w:rsidRDefault="00332FD4" w:rsidP="00332FD4">
    <w:pPr>
      <w:pStyle w:val="Footer"/>
      <w:spacing w:line="360" w:lineRule="auto"/>
      <w:jc w:val="center"/>
      <w:rPr>
        <w:rFonts w:ascii="Calibri" w:hAnsi="Calibri"/>
        <w:color w:val="5A5A5A"/>
      </w:rPr>
    </w:pPr>
    <w:r w:rsidRPr="00F5709C">
      <w:rPr>
        <w:rFonts w:ascii="Calibri" w:hAnsi="Calibri"/>
        <w:color w:val="5A5A5A"/>
      </w:rPr>
      <w:t>info@blueprism.com | UK: +44 (0) 870 879 3000 | US: +1 888 757</w:t>
    </w:r>
    <w:r w:rsidR="005E1259">
      <w:rPr>
        <w:rFonts w:ascii="Calibri" w:hAnsi="Calibri"/>
        <w:color w:val="5A5A5A"/>
      </w:rPr>
      <w:t xml:space="preserve"> </w:t>
    </w:r>
    <w:r w:rsidRPr="00F5709C">
      <w:rPr>
        <w:rFonts w:ascii="Calibri" w:hAnsi="Calibri"/>
        <w:color w:val="5A5A5A"/>
      </w:rPr>
      <w:t>7476</w:t>
    </w:r>
  </w:p>
  <w:p w:rsidR="00332FD4" w:rsidRPr="00F5709C" w:rsidRDefault="00332FD4" w:rsidP="00332FD4">
    <w:pPr>
      <w:pStyle w:val="Footer"/>
      <w:spacing w:line="360" w:lineRule="auto"/>
      <w:jc w:val="center"/>
      <w:rPr>
        <w:rFonts w:ascii="Calibri" w:hAnsi="Calibri"/>
        <w:b/>
        <w:color w:val="5A5A5A"/>
      </w:rPr>
    </w:pPr>
    <w:r w:rsidRPr="00F5709C">
      <w:rPr>
        <w:rFonts w:ascii="Calibri" w:hAnsi="Calibri"/>
        <w:b/>
        <w:color w:val="5A5A5A"/>
      </w:rPr>
      <w:t>www.blueprism.com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6E5" w:rsidRDefault="008566E5" w:rsidP="00BB503B">
      <w:pPr>
        <w:spacing w:after="0"/>
      </w:pPr>
      <w:r>
        <w:separator/>
      </w:r>
    </w:p>
  </w:footnote>
  <w:footnote w:type="continuationSeparator" w:id="0">
    <w:p w:rsidR="008566E5" w:rsidRDefault="008566E5" w:rsidP="00BB50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A" w:rsidRDefault="00E522B1" w:rsidP="009C494A">
    <w:pPr>
      <w:pStyle w:val="Subtitle"/>
      <w:rPr>
        <w:rFonts w:ascii="Calibri Light" w:hAnsi="Calibri Light" w:cstheme="minorBidi"/>
        <w:caps w:val="0"/>
        <w:color w:val="auto"/>
        <w:sz w:val="22"/>
        <w:lang w:val="en-GB" w:eastAsia="zh-CN"/>
      </w:rPr>
    </w:pPr>
    <w:r>
      <w:rPr>
        <w:noProof/>
        <w:lang w:val="en-GB" w:eastAsia="en-GB"/>
      </w:rPr>
      <w:drawing>
        <wp:anchor distT="0" distB="0" distL="114300" distR="114300" simplePos="0" relativeHeight="251675648" behindDoc="0" locked="0" layoutInCell="1" allowOverlap="1" wp14:anchorId="1FB9A139" wp14:editId="1FB9A13A">
          <wp:simplePos x="0" y="0"/>
          <wp:positionH relativeFrom="column">
            <wp:posOffset>4516148</wp:posOffset>
          </wp:positionH>
          <wp:positionV relativeFrom="paragraph">
            <wp:posOffset>10491</wp:posOffset>
          </wp:positionV>
          <wp:extent cx="1915795" cy="588645"/>
          <wp:effectExtent l="0" t="0" r="825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Prism_Logo_Small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5795" cy="588645"/>
                  </a:xfrm>
                  <a:prstGeom prst="rect">
                    <a:avLst/>
                  </a:prstGeom>
                </pic:spPr>
              </pic:pic>
            </a:graphicData>
          </a:graphic>
          <wp14:sizeRelH relativeFrom="page">
            <wp14:pctWidth>0</wp14:pctWidth>
          </wp14:sizeRelH>
          <wp14:sizeRelV relativeFrom="page">
            <wp14:pctHeight>0</wp14:pctHeight>
          </wp14:sizeRelV>
        </wp:anchor>
      </w:drawing>
    </w:r>
    <w:r w:rsidR="00CB6F13">
      <w:rPr>
        <w:noProof/>
        <w:lang w:val="en-GB" w:eastAsia="en-GB"/>
      </w:rPr>
      <mc:AlternateContent>
        <mc:Choice Requires="wps">
          <w:drawing>
            <wp:anchor distT="45720" distB="45720" distL="114300" distR="114300" simplePos="0" relativeHeight="251674624" behindDoc="0" locked="0" layoutInCell="1" allowOverlap="1" wp14:anchorId="1FB9A13B" wp14:editId="1FB9A13C">
              <wp:simplePos x="0" y="0"/>
              <wp:positionH relativeFrom="margin">
                <wp:align>left</wp:align>
              </wp:positionH>
              <wp:positionV relativeFrom="paragraph">
                <wp:posOffset>172085</wp:posOffset>
              </wp:positionV>
              <wp:extent cx="3648075" cy="348615"/>
              <wp:effectExtent l="0" t="0" r="952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348615"/>
                      </a:xfrm>
                      <a:prstGeom prst="rect">
                        <a:avLst/>
                      </a:prstGeom>
                      <a:noFill/>
                      <a:ln w="9525">
                        <a:noFill/>
                        <a:miter lim="800000"/>
                        <a:headEnd/>
                        <a:tailEnd/>
                      </a:ln>
                    </wps:spPr>
                    <wps:txbx>
                      <w:txbxContent>
                        <w:p w:rsidR="00FD6129" w:rsidRPr="001762BD" w:rsidRDefault="00CB6F13" w:rsidP="00FD6129">
                          <w:pPr>
                            <w:rPr>
                              <w:sz w:val="44"/>
                              <w:szCs w:val="44"/>
                            </w:rPr>
                          </w:pPr>
                          <w:r>
                            <w:rPr>
                              <w:rStyle w:val="SubtitleChar"/>
                              <w:sz w:val="44"/>
                              <w:szCs w:val="44"/>
                              <w:lang w:val="en-GB"/>
                            </w:rPr>
                            <w:t>initial process a</w:t>
                          </w:r>
                          <w:r w:rsidR="00314AA1">
                            <w:rPr>
                              <w:rStyle w:val="SubtitleChar"/>
                              <w:sz w:val="44"/>
                              <w:szCs w:val="44"/>
                              <w:lang w:val="en-GB"/>
                            </w:rPr>
                            <w:t>NALYSIS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B9A13B" id="_x0000_t202" coordsize="21600,21600" o:spt="202" path="m,l,21600r21600,l21600,xe">
              <v:stroke joinstyle="miter"/>
              <v:path gradientshapeok="t" o:connecttype="rect"/>
            </v:shapetype>
            <v:shape id="_x0000_s1027" type="#_x0000_t202" style="position:absolute;margin-left:0;margin-top:13.55pt;width:287.25pt;height:27.4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" filled="f" stroked="f">
              <v:textbox inset="0,0,0,0">
                <w:txbxContent>
                  <w:p w:rsidR="00FD6129" w:rsidRPr="001762BD" w:rsidRDefault="00CB6F13" w:rsidP="00FD6129">
                    <w:pPr>
                      <w:rPr>
                        <w:sz w:val="44"/>
                        <w:szCs w:val="44"/>
                      </w:rPr>
                    </w:pPr>
                    <w:r>
                      <w:rPr>
                        <w:rStyle w:val="SubtitleChar"/>
                        <w:sz w:val="44"/>
                        <w:szCs w:val="44"/>
                        <w:lang w:val="en-GB"/>
                      </w:rPr>
                      <w:t>initial process a</w:t>
                    </w:r>
                    <w:r w:rsidR="00314AA1">
                      <w:rPr>
                        <w:rStyle w:val="SubtitleChar"/>
                        <w:sz w:val="44"/>
                        <w:szCs w:val="44"/>
                        <w:lang w:val="en-GB"/>
                      </w:rPr>
                      <w:t>NALYSIS</w:t>
                    </w:r>
                  </w:p>
                </w:txbxContent>
              </v:textbox>
              <w10:wrap type="square" anchorx="margin"/>
            </v:shape>
          </w:pict>
        </mc:Fallback>
      </mc:AlternateContent>
    </w:r>
    <w:r w:rsidR="000C047C" w:rsidRPr="009C494A">
      <w:rPr>
        <w:noProof/>
        <w:lang w:val="en-GB" w:eastAsia="en-GB"/>
      </w:rPr>
      <w:drawing>
        <wp:anchor distT="0" distB="0" distL="114300" distR="114300" simplePos="0" relativeHeight="251671552" behindDoc="1" locked="0" layoutInCell="1" allowOverlap="1" wp14:anchorId="1FB9A13D" wp14:editId="1FB9A13E">
          <wp:simplePos x="0" y="0"/>
          <wp:positionH relativeFrom="page">
            <wp:align>left</wp:align>
          </wp:positionH>
          <wp:positionV relativeFrom="page">
            <wp:align>top</wp:align>
          </wp:positionV>
          <wp:extent cx="6228000" cy="1080000"/>
          <wp:effectExtent l="0" t="0" r="1905" b="6350"/>
          <wp:wrapNone/>
          <wp:docPr id="41" name="Picture 41" descr="D:\Profile\Desktop\BluePrism_Report_Pixelation_HeaderStrip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Profile\Desktop\BluePrism_Report_Pixelation_HeaderStrip_Thi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8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1259" w:rsidRPr="009C494A">
      <w:tab/>
    </w:r>
  </w:p>
  <w:p w:rsidR="00911C6D" w:rsidRPr="00FD6129" w:rsidRDefault="006B2C15" w:rsidP="00BC2CA8">
    <w:pPr>
      <w:tabs>
        <w:tab w:val="center" w:pos="2504"/>
      </w:tabs>
      <w:rPr>
        <w:sz w:val="44"/>
        <w:szCs w:val="44"/>
      </w:rPr>
    </w:pPr>
    <w:r>
      <w:rPr>
        <w:sz w:val="44"/>
        <w:szCs w:val="44"/>
      </w:rPr>
      <w:tab/>
    </w:r>
    <w:r w:rsidR="00DA7BAC">
      <w:rPr>
        <w:sz w:val="44"/>
        <w:szCs w:val="44"/>
      </w:rPr>
      <w:tab/>
    </w:r>
    <w:r w:rsidR="00BC2CA8">
      <w:rPr>
        <w:sz w:val="44"/>
        <w:szCs w:val="4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FD4" w:rsidRDefault="00332FD4" w:rsidP="00332FD4">
    <w:pPr>
      <w:pStyle w:val="Header"/>
      <w:jc w:val="center"/>
    </w:pPr>
    <w:r>
      <w:rPr>
        <w:noProof/>
        <w:lang w:eastAsia="en-GB"/>
      </w:rPr>
      <w:drawing>
        <wp:anchor distT="0" distB="0" distL="114300" distR="114300" simplePos="0" relativeHeight="251668480" behindDoc="1" locked="0" layoutInCell="1" allowOverlap="1" wp14:anchorId="1FB9A141" wp14:editId="1FB9A142">
          <wp:simplePos x="0" y="0"/>
          <wp:positionH relativeFrom="margin">
            <wp:align>center</wp:align>
          </wp:positionH>
          <wp:positionV relativeFrom="page">
            <wp:posOffset>360045</wp:posOffset>
          </wp:positionV>
          <wp:extent cx="2376000" cy="720000"/>
          <wp:effectExtent l="0" t="0" r="5715" b="4445"/>
          <wp:wrapNone/>
          <wp:docPr id="33" name="Picture 33" descr="D:\Profile\Documents\_000 Templates\_2015 Office Templates\Logos\Blue Prism Logo_PNG\bp-logo-strap-500x151px-RGB-8_47cm-150pxi_transparent.png"/>
          <wp:cNvGraphicFramePr/>
          <a:graphic xmlns:a="http://schemas.openxmlformats.org/drawingml/2006/main">
            <a:graphicData uri="http://schemas.openxmlformats.org/drawingml/2006/picture">
              <pic:pic xmlns:pic="http://schemas.openxmlformats.org/drawingml/2006/picture">
                <pic:nvPicPr>
                  <pic:cNvPr id="1" name="Picture 1" descr="D:\Profile\Documents\_000 Templates\_2015 Office Templates\Logos\Blue Prism Logo_PNG\bp-logo-strap-500x151px-RGB-8_47cm-150pxi_transparen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6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1AB"/>
    <w:multiLevelType w:val="hybridMultilevel"/>
    <w:tmpl w:val="F4645010"/>
    <w:lvl w:ilvl="0" w:tplc="016A9B20">
      <w:start w:val="1"/>
      <w:numFmt w:val="bullet"/>
      <w:lvlText w:val=""/>
      <w:lvlJc w:val="left"/>
      <w:pPr>
        <w:ind w:left="1440" w:hanging="360"/>
      </w:pPr>
      <w:rPr>
        <w:rFonts w:ascii="Symbol" w:hAnsi="Symbol" w:hint="default"/>
        <w:color w:val="FF6600"/>
      </w:rPr>
    </w:lvl>
    <w:lvl w:ilvl="1" w:tplc="8C3AF95C">
      <w:start w:val="1"/>
      <w:numFmt w:val="bullet"/>
      <w:lvlText w:val="o"/>
      <w:lvlJc w:val="left"/>
      <w:pPr>
        <w:ind w:left="2160" w:hanging="360"/>
      </w:pPr>
      <w:rPr>
        <w:rFonts w:ascii="Courier New" w:hAnsi="Courier New" w:hint="default"/>
        <w:color w:val="FF660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1C7113"/>
    <w:multiLevelType w:val="hybridMultilevel"/>
    <w:tmpl w:val="A320AA9C"/>
    <w:lvl w:ilvl="0" w:tplc="85B63334">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C5639"/>
    <w:multiLevelType w:val="hybridMultilevel"/>
    <w:tmpl w:val="108A02BA"/>
    <w:lvl w:ilvl="0" w:tplc="2988C222">
      <w:start w:val="1"/>
      <w:numFmt w:val="bullet"/>
      <w:lvlText w:val=""/>
      <w:lvlJc w:val="left"/>
      <w:pPr>
        <w:ind w:left="1080" w:hanging="360"/>
      </w:pPr>
      <w:rPr>
        <w:rFonts w:ascii="Symbol" w:hAnsi="Symbol" w:hint="default"/>
        <w:color w:val="FF660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EB3F09"/>
    <w:multiLevelType w:val="hybridMultilevel"/>
    <w:tmpl w:val="ED1E5994"/>
    <w:lvl w:ilvl="0" w:tplc="016A9B20">
      <w:start w:val="1"/>
      <w:numFmt w:val="bullet"/>
      <w:lvlText w:val=""/>
      <w:lvlJc w:val="left"/>
      <w:pPr>
        <w:ind w:left="1440" w:hanging="360"/>
      </w:pPr>
      <w:rPr>
        <w:rFonts w:ascii="Symbol" w:hAnsi="Symbol" w:hint="default"/>
        <w:color w:val="FF66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3C6B70"/>
    <w:multiLevelType w:val="hybridMultilevel"/>
    <w:tmpl w:val="4530B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8E6274"/>
    <w:multiLevelType w:val="hybridMultilevel"/>
    <w:tmpl w:val="697C1ABE"/>
    <w:lvl w:ilvl="0" w:tplc="016A9B20">
      <w:start w:val="1"/>
      <w:numFmt w:val="bullet"/>
      <w:lvlText w:val=""/>
      <w:lvlJc w:val="left"/>
      <w:pPr>
        <w:ind w:left="1440" w:hanging="360"/>
      </w:pPr>
      <w:rPr>
        <w:rFonts w:ascii="Symbol" w:hAnsi="Symbol" w:hint="default"/>
        <w:color w:val="FF66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F95E9C"/>
    <w:multiLevelType w:val="hybridMultilevel"/>
    <w:tmpl w:val="7AD26998"/>
    <w:lvl w:ilvl="0" w:tplc="68AE51D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929C0"/>
    <w:multiLevelType w:val="hybridMultilevel"/>
    <w:tmpl w:val="98B2736C"/>
    <w:lvl w:ilvl="0" w:tplc="9B9ADD52">
      <w:start w:val="1"/>
      <w:numFmt w:val="bullet"/>
      <w:lvlText w:val=""/>
      <w:lvlJc w:val="left"/>
      <w:pPr>
        <w:ind w:left="1004" w:hanging="360"/>
      </w:pPr>
      <w:rPr>
        <w:rFonts w:ascii="Symbol" w:hAnsi="Symbol" w:hint="default"/>
        <w:color w:val="FF4D00"/>
        <w:sz w:val="2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03008D1"/>
    <w:multiLevelType w:val="hybridMultilevel"/>
    <w:tmpl w:val="54F6FB76"/>
    <w:lvl w:ilvl="0" w:tplc="3D98848C">
      <w:start w:val="1"/>
      <w:numFmt w:val="decimal"/>
      <w:pStyle w:val="NumberedListBP"/>
      <w:lvlText w:val="%1."/>
      <w:lvlJc w:val="left"/>
      <w:pPr>
        <w:ind w:left="720" w:hanging="360"/>
      </w:pPr>
      <w:rPr>
        <w:rFonts w:hint="default"/>
        <w:color w:val="F266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761DC"/>
    <w:multiLevelType w:val="hybridMultilevel"/>
    <w:tmpl w:val="ACB2CC88"/>
    <w:lvl w:ilvl="0" w:tplc="08585EF6">
      <w:start w:val="1"/>
      <w:numFmt w:val="bullet"/>
      <w:pStyle w:val="BulletList"/>
      <w:lvlText w:val=""/>
      <w:lvlJc w:val="left"/>
      <w:pPr>
        <w:ind w:left="1080" w:hanging="360"/>
      </w:pPr>
      <w:rPr>
        <w:rFonts w:ascii="Symbol" w:hAnsi="Symbol" w:hint="default"/>
        <w:color w:val="FF660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814B14"/>
    <w:multiLevelType w:val="multilevel"/>
    <w:tmpl w:val="F88EEE82"/>
    <w:lvl w:ilvl="0">
      <w:start w:val="1"/>
      <w:numFmt w:val="decimal"/>
      <w:pStyle w:val="EnclosedNumberedListegtextboxortable"/>
      <w:lvlText w:val="%1."/>
      <w:lvlJc w:val="left"/>
      <w:pPr>
        <w:ind w:left="417" w:hanging="360"/>
      </w:pPr>
      <w:rPr>
        <w:rFonts w:hint="default"/>
        <w:color w:val="F26722"/>
      </w:rPr>
    </w:lvl>
    <w:lvl w:ilvl="1">
      <w:start w:val="1"/>
      <w:numFmt w:val="lowerLetter"/>
      <w:lvlText w:val="%2."/>
      <w:lvlJc w:val="left"/>
      <w:pPr>
        <w:ind w:left="738" w:hanging="312"/>
      </w:pPr>
      <w:rPr>
        <w:rFonts w:hint="default"/>
      </w:rPr>
    </w:lvl>
    <w:lvl w:ilvl="2">
      <w:start w:val="1"/>
      <w:numFmt w:val="lowerRoman"/>
      <w:lvlText w:val="%3."/>
      <w:lvlJc w:val="right"/>
      <w:pPr>
        <w:ind w:left="1107" w:hanging="312"/>
      </w:pPr>
      <w:rPr>
        <w:rFonts w:hint="default"/>
      </w:rPr>
    </w:lvl>
    <w:lvl w:ilvl="3">
      <w:start w:val="1"/>
      <w:numFmt w:val="decimal"/>
      <w:lvlText w:val="%4."/>
      <w:lvlJc w:val="left"/>
      <w:pPr>
        <w:ind w:left="1476" w:hanging="312"/>
      </w:pPr>
      <w:rPr>
        <w:rFonts w:hint="default"/>
      </w:rPr>
    </w:lvl>
    <w:lvl w:ilvl="4">
      <w:start w:val="1"/>
      <w:numFmt w:val="lowerLetter"/>
      <w:lvlText w:val="%5."/>
      <w:lvlJc w:val="left"/>
      <w:pPr>
        <w:ind w:left="1845" w:hanging="312"/>
      </w:pPr>
      <w:rPr>
        <w:rFonts w:hint="default"/>
      </w:rPr>
    </w:lvl>
    <w:lvl w:ilvl="5">
      <w:start w:val="1"/>
      <w:numFmt w:val="lowerRoman"/>
      <w:lvlText w:val="%6."/>
      <w:lvlJc w:val="right"/>
      <w:pPr>
        <w:ind w:left="2214" w:hanging="312"/>
      </w:pPr>
      <w:rPr>
        <w:rFonts w:hint="default"/>
      </w:rPr>
    </w:lvl>
    <w:lvl w:ilvl="6">
      <w:start w:val="1"/>
      <w:numFmt w:val="decimal"/>
      <w:lvlText w:val="%7."/>
      <w:lvlJc w:val="left"/>
      <w:pPr>
        <w:ind w:left="2583" w:hanging="312"/>
      </w:pPr>
      <w:rPr>
        <w:rFonts w:hint="default"/>
      </w:rPr>
    </w:lvl>
    <w:lvl w:ilvl="7">
      <w:start w:val="1"/>
      <w:numFmt w:val="lowerLetter"/>
      <w:lvlText w:val="%8."/>
      <w:lvlJc w:val="left"/>
      <w:pPr>
        <w:ind w:left="2952" w:hanging="312"/>
      </w:pPr>
      <w:rPr>
        <w:rFonts w:hint="default"/>
      </w:rPr>
    </w:lvl>
    <w:lvl w:ilvl="8">
      <w:start w:val="1"/>
      <w:numFmt w:val="lowerRoman"/>
      <w:lvlText w:val="%9."/>
      <w:lvlJc w:val="right"/>
      <w:pPr>
        <w:ind w:left="3321" w:hanging="312"/>
      </w:pPr>
      <w:rPr>
        <w:rFonts w:hint="default"/>
      </w:rPr>
    </w:lvl>
  </w:abstractNum>
  <w:abstractNum w:abstractNumId="11" w15:restartNumberingAfterBreak="0">
    <w:nsid w:val="2BC72A59"/>
    <w:multiLevelType w:val="hybridMultilevel"/>
    <w:tmpl w:val="1D22FAE6"/>
    <w:lvl w:ilvl="0" w:tplc="CC661B52">
      <w:start w:val="1"/>
      <w:numFmt w:val="bullet"/>
      <w:pStyle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86011"/>
    <w:multiLevelType w:val="hybridMultilevel"/>
    <w:tmpl w:val="88661F0C"/>
    <w:lvl w:ilvl="0" w:tplc="826CCDE4">
      <w:start w:val="1"/>
      <w:numFmt w:val="bullet"/>
      <w:pStyle w:val="BPBulletedList"/>
      <w:lvlText w:val=""/>
      <w:lvlJc w:val="left"/>
      <w:pPr>
        <w:ind w:left="720" w:hanging="360"/>
      </w:pPr>
      <w:rPr>
        <w:rFonts w:ascii="Symbol" w:hAnsi="Symbol" w:hint="default"/>
        <w:color w:val="FF4D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16979"/>
    <w:multiLevelType w:val="multilevel"/>
    <w:tmpl w:val="B3463040"/>
    <w:lvl w:ilvl="0">
      <w:start w:val="1"/>
      <w:numFmt w:val="bullet"/>
      <w:pStyle w:val="BulletListBP"/>
      <w:lvlText w:val=""/>
      <w:lvlJc w:val="left"/>
      <w:pPr>
        <w:ind w:left="717" w:hanging="360"/>
      </w:pPr>
      <w:rPr>
        <w:rFonts w:ascii="Symbol" w:hAnsi="Symbol" w:hint="default"/>
        <w:color w:val="F26624"/>
      </w:rPr>
    </w:lvl>
    <w:lvl w:ilvl="1">
      <w:start w:val="1"/>
      <w:numFmt w:val="bullet"/>
      <w:lvlText w:val="o"/>
      <w:lvlJc w:val="left"/>
      <w:pPr>
        <w:ind w:left="1440" w:hanging="363"/>
      </w:pPr>
      <w:rPr>
        <w:rFonts w:ascii="Courier New" w:hAnsi="Courier New" w:cs="Courier New" w:hint="default"/>
      </w:rPr>
    </w:lvl>
    <w:lvl w:ilvl="2">
      <w:start w:val="1"/>
      <w:numFmt w:val="bullet"/>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3"/>
      </w:pPr>
      <w:rPr>
        <w:rFonts w:ascii="Courier New" w:hAnsi="Courier New" w:cs="Courier New"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4" w15:restartNumberingAfterBreak="0">
    <w:nsid w:val="310D7849"/>
    <w:multiLevelType w:val="hybridMultilevel"/>
    <w:tmpl w:val="F4B08A64"/>
    <w:lvl w:ilvl="0" w:tplc="2E305C00">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0D679D"/>
    <w:multiLevelType w:val="hybridMultilevel"/>
    <w:tmpl w:val="C7604120"/>
    <w:lvl w:ilvl="0" w:tplc="016A9B20">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705A0B"/>
    <w:multiLevelType w:val="hybridMultilevel"/>
    <w:tmpl w:val="3CEA6168"/>
    <w:lvl w:ilvl="0" w:tplc="8F6CB932">
      <w:start w:val="3"/>
      <w:numFmt w:val="decimal"/>
      <w:lvlText w:val="%1."/>
      <w:lvlJc w:val="left"/>
      <w:pPr>
        <w:ind w:left="720" w:hanging="360"/>
      </w:pPr>
      <w:rPr>
        <w:rFonts w:hint="default"/>
        <w:color w:val="FF66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041696"/>
    <w:multiLevelType w:val="hybridMultilevel"/>
    <w:tmpl w:val="6954377C"/>
    <w:lvl w:ilvl="0" w:tplc="47A4C86C">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A531CC"/>
    <w:multiLevelType w:val="hybridMultilevel"/>
    <w:tmpl w:val="50902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73EB5"/>
    <w:multiLevelType w:val="hybridMultilevel"/>
    <w:tmpl w:val="DB527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520D0E"/>
    <w:multiLevelType w:val="hybridMultilevel"/>
    <w:tmpl w:val="29529E4E"/>
    <w:lvl w:ilvl="0" w:tplc="0FFCA3C4">
      <w:start w:val="15"/>
      <w:numFmt w:val="decimal"/>
      <w:lvlText w:val="%1."/>
      <w:lvlJc w:val="left"/>
      <w:pPr>
        <w:ind w:left="720" w:hanging="360"/>
      </w:pPr>
      <w:rPr>
        <w:rFonts w:hint="default"/>
        <w:color w:val="FF66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BD3C07"/>
    <w:multiLevelType w:val="hybridMultilevel"/>
    <w:tmpl w:val="20E689CE"/>
    <w:lvl w:ilvl="0" w:tplc="016A9B20">
      <w:start w:val="1"/>
      <w:numFmt w:val="bullet"/>
      <w:lvlText w:val=""/>
      <w:lvlJc w:val="left"/>
      <w:pPr>
        <w:ind w:left="1440" w:hanging="360"/>
      </w:pPr>
      <w:rPr>
        <w:rFonts w:ascii="Symbol" w:hAnsi="Symbol" w:hint="default"/>
        <w:color w:val="FF66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BC16BF9"/>
    <w:multiLevelType w:val="hybridMultilevel"/>
    <w:tmpl w:val="FF34F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D410456"/>
    <w:multiLevelType w:val="hybridMultilevel"/>
    <w:tmpl w:val="337EE032"/>
    <w:lvl w:ilvl="0" w:tplc="B40A903C">
      <w:start w:val="1"/>
      <w:numFmt w:val="bullet"/>
      <w:lvlText w:val=""/>
      <w:lvlJc w:val="left"/>
      <w:pPr>
        <w:ind w:left="720" w:hanging="360"/>
      </w:pPr>
      <w:rPr>
        <w:rFonts w:ascii="Symbol" w:hAnsi="Symbol" w:hint="default"/>
        <w:color w:val="FF4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04026F"/>
    <w:multiLevelType w:val="hybridMultilevel"/>
    <w:tmpl w:val="5F56B934"/>
    <w:lvl w:ilvl="0" w:tplc="47A4C86C">
      <w:start w:val="1"/>
      <w:numFmt w:val="bullet"/>
      <w:lvlText w:val=""/>
      <w:lvlJc w:val="left"/>
      <w:pPr>
        <w:ind w:left="720" w:hanging="360"/>
      </w:pPr>
      <w:rPr>
        <w:rFonts w:ascii="Symbol" w:hAnsi="Symbol" w:hint="default"/>
        <w:color w:val="FF66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A333F0"/>
    <w:multiLevelType w:val="hybridMultilevel"/>
    <w:tmpl w:val="90CA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E75B07"/>
    <w:multiLevelType w:val="hybridMultilevel"/>
    <w:tmpl w:val="B9766C1E"/>
    <w:lvl w:ilvl="0" w:tplc="47A4C86C">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9C401B"/>
    <w:multiLevelType w:val="hybridMultilevel"/>
    <w:tmpl w:val="CC3CC85A"/>
    <w:lvl w:ilvl="0" w:tplc="478AE140">
      <w:start w:val="3"/>
      <w:numFmt w:val="decimal"/>
      <w:lvlText w:val="%1."/>
      <w:lvlJc w:val="left"/>
      <w:pPr>
        <w:ind w:left="720" w:hanging="360"/>
      </w:pPr>
      <w:rPr>
        <w:rFonts w:hint="default"/>
        <w:color w:val="FF66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485473"/>
    <w:multiLevelType w:val="hybridMultilevel"/>
    <w:tmpl w:val="3384C04A"/>
    <w:lvl w:ilvl="0" w:tplc="016A9B20">
      <w:start w:val="1"/>
      <w:numFmt w:val="bullet"/>
      <w:lvlText w:val=""/>
      <w:lvlJc w:val="left"/>
      <w:pPr>
        <w:ind w:left="1440" w:hanging="360"/>
      </w:pPr>
      <w:rPr>
        <w:rFonts w:ascii="Symbol" w:hAnsi="Symbol" w:hint="default"/>
        <w:color w:val="FF66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61345F8"/>
    <w:multiLevelType w:val="hybridMultilevel"/>
    <w:tmpl w:val="2DC8C9D0"/>
    <w:lvl w:ilvl="0" w:tplc="CC30D9E8">
      <w:start w:val="5"/>
      <w:numFmt w:val="bullet"/>
      <w:lvlText w:val="-"/>
      <w:lvlJc w:val="left"/>
      <w:pPr>
        <w:ind w:left="720" w:hanging="360"/>
      </w:pPr>
      <w:rPr>
        <w:rFonts w:ascii="Calibri Light" w:eastAsiaTheme="minorEastAsia" w:hAnsi="Calibri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F10604"/>
    <w:multiLevelType w:val="hybridMultilevel"/>
    <w:tmpl w:val="736EA894"/>
    <w:lvl w:ilvl="0" w:tplc="37A66530">
      <w:start w:val="11"/>
      <w:numFmt w:val="decimal"/>
      <w:lvlText w:val="%1."/>
      <w:lvlJc w:val="left"/>
      <w:pPr>
        <w:ind w:left="720" w:hanging="360"/>
      </w:pPr>
      <w:rPr>
        <w:rFonts w:hint="default"/>
        <w:color w:val="FF66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9812B4"/>
    <w:multiLevelType w:val="hybridMultilevel"/>
    <w:tmpl w:val="542A55F6"/>
    <w:lvl w:ilvl="0" w:tplc="016A9B20">
      <w:start w:val="1"/>
      <w:numFmt w:val="bullet"/>
      <w:lvlText w:val=""/>
      <w:lvlJc w:val="left"/>
      <w:pPr>
        <w:ind w:left="1440" w:hanging="360"/>
      </w:pPr>
      <w:rPr>
        <w:rFonts w:ascii="Symbol" w:hAnsi="Symbol" w:hint="default"/>
        <w:color w:val="FF660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F8F1917"/>
    <w:multiLevelType w:val="multilevel"/>
    <w:tmpl w:val="92AA11AC"/>
    <w:lvl w:ilvl="0">
      <w:start w:val="1"/>
      <w:numFmt w:val="bullet"/>
      <w:pStyle w:val="EnclosedBulletListegtextboxortable"/>
      <w:lvlText w:val=""/>
      <w:lvlJc w:val="left"/>
      <w:pPr>
        <w:ind w:left="417" w:hanging="360"/>
      </w:pPr>
      <w:rPr>
        <w:rFonts w:ascii="Symbol" w:hAnsi="Symbol" w:hint="default"/>
        <w:color w:val="F26722"/>
      </w:rPr>
    </w:lvl>
    <w:lvl w:ilvl="1">
      <w:start w:val="1"/>
      <w:numFmt w:val="bullet"/>
      <w:lvlText w:val="o"/>
      <w:lvlJc w:val="left"/>
      <w:pPr>
        <w:ind w:left="738" w:hanging="312"/>
      </w:pPr>
      <w:rPr>
        <w:rFonts w:ascii="Courier New" w:hAnsi="Courier New" w:hint="default"/>
        <w:color w:val="000000" w:themeColor="text1"/>
      </w:rPr>
    </w:lvl>
    <w:lvl w:ilvl="2">
      <w:start w:val="1"/>
      <w:numFmt w:val="bullet"/>
      <w:lvlText w:val=""/>
      <w:lvlJc w:val="left"/>
      <w:pPr>
        <w:ind w:left="1107" w:hanging="312"/>
      </w:pPr>
      <w:rPr>
        <w:rFonts w:ascii="Wingdings" w:hAnsi="Wingdings" w:hint="default"/>
      </w:rPr>
    </w:lvl>
    <w:lvl w:ilvl="3">
      <w:start w:val="1"/>
      <w:numFmt w:val="decimal"/>
      <w:lvlText w:val="%4."/>
      <w:lvlJc w:val="left"/>
      <w:pPr>
        <w:ind w:left="1476" w:hanging="312"/>
      </w:pPr>
      <w:rPr>
        <w:rFonts w:hint="default"/>
      </w:rPr>
    </w:lvl>
    <w:lvl w:ilvl="4">
      <w:start w:val="1"/>
      <w:numFmt w:val="lowerLetter"/>
      <w:lvlText w:val="%5."/>
      <w:lvlJc w:val="left"/>
      <w:pPr>
        <w:ind w:left="1845" w:hanging="312"/>
      </w:pPr>
      <w:rPr>
        <w:rFonts w:hint="default"/>
      </w:rPr>
    </w:lvl>
    <w:lvl w:ilvl="5">
      <w:start w:val="1"/>
      <w:numFmt w:val="lowerRoman"/>
      <w:lvlText w:val="%6."/>
      <w:lvlJc w:val="right"/>
      <w:pPr>
        <w:ind w:left="2214" w:hanging="312"/>
      </w:pPr>
      <w:rPr>
        <w:rFonts w:hint="default"/>
      </w:rPr>
    </w:lvl>
    <w:lvl w:ilvl="6">
      <w:start w:val="1"/>
      <w:numFmt w:val="decimal"/>
      <w:lvlText w:val="%7."/>
      <w:lvlJc w:val="left"/>
      <w:pPr>
        <w:ind w:left="2583" w:hanging="312"/>
      </w:pPr>
      <w:rPr>
        <w:rFonts w:hint="default"/>
      </w:rPr>
    </w:lvl>
    <w:lvl w:ilvl="7">
      <w:start w:val="1"/>
      <w:numFmt w:val="lowerLetter"/>
      <w:lvlText w:val="%8."/>
      <w:lvlJc w:val="left"/>
      <w:pPr>
        <w:ind w:left="2952" w:hanging="312"/>
      </w:pPr>
      <w:rPr>
        <w:rFonts w:hint="default"/>
      </w:rPr>
    </w:lvl>
    <w:lvl w:ilvl="8">
      <w:start w:val="1"/>
      <w:numFmt w:val="lowerRoman"/>
      <w:lvlText w:val="%9."/>
      <w:lvlJc w:val="right"/>
      <w:pPr>
        <w:ind w:left="3321" w:hanging="312"/>
      </w:pPr>
      <w:rPr>
        <w:rFonts w:hint="default"/>
      </w:rPr>
    </w:lvl>
  </w:abstractNum>
  <w:abstractNum w:abstractNumId="33" w15:restartNumberingAfterBreak="0">
    <w:nsid w:val="715C2A85"/>
    <w:multiLevelType w:val="hybridMultilevel"/>
    <w:tmpl w:val="BFEA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CE76A1"/>
    <w:multiLevelType w:val="hybridMultilevel"/>
    <w:tmpl w:val="7D56DE54"/>
    <w:lvl w:ilvl="0" w:tplc="016A9B20">
      <w:start w:val="1"/>
      <w:numFmt w:val="bullet"/>
      <w:lvlText w:val=""/>
      <w:lvlJc w:val="left"/>
      <w:pPr>
        <w:ind w:left="1440" w:hanging="360"/>
      </w:pPr>
      <w:rPr>
        <w:rFonts w:ascii="Symbol" w:hAnsi="Symbol" w:hint="default"/>
        <w:color w:val="FF66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6DC2945"/>
    <w:multiLevelType w:val="hybridMultilevel"/>
    <w:tmpl w:val="EFA66D88"/>
    <w:lvl w:ilvl="0" w:tplc="B40A903C">
      <w:start w:val="1"/>
      <w:numFmt w:val="bullet"/>
      <w:lvlText w:val=""/>
      <w:lvlJc w:val="left"/>
      <w:pPr>
        <w:ind w:left="1440" w:hanging="360"/>
      </w:pPr>
      <w:rPr>
        <w:rFonts w:ascii="Symbol" w:hAnsi="Symbol" w:hint="default"/>
        <w:color w:val="FF4D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5431BC"/>
    <w:multiLevelType w:val="hybridMultilevel"/>
    <w:tmpl w:val="7340F33C"/>
    <w:lvl w:ilvl="0" w:tplc="47A4C86C">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CE7820"/>
    <w:multiLevelType w:val="hybridMultilevel"/>
    <w:tmpl w:val="737820E4"/>
    <w:lvl w:ilvl="0" w:tplc="016A9B20">
      <w:start w:val="1"/>
      <w:numFmt w:val="bullet"/>
      <w:lvlText w:val=""/>
      <w:lvlJc w:val="left"/>
      <w:pPr>
        <w:ind w:left="1440" w:hanging="360"/>
      </w:pPr>
      <w:rPr>
        <w:rFonts w:ascii="Symbol" w:hAnsi="Symbol" w:hint="default"/>
        <w:color w:val="FF66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DA735EE"/>
    <w:multiLevelType w:val="hybridMultilevel"/>
    <w:tmpl w:val="60A4D1B6"/>
    <w:lvl w:ilvl="0" w:tplc="47A4C86C">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18"/>
  </w:num>
  <w:num w:numId="4">
    <w:abstractNumId w:val="24"/>
  </w:num>
  <w:num w:numId="5">
    <w:abstractNumId w:val="35"/>
  </w:num>
  <w:num w:numId="6">
    <w:abstractNumId w:val="23"/>
  </w:num>
  <w:num w:numId="7">
    <w:abstractNumId w:val="14"/>
  </w:num>
  <w:num w:numId="8">
    <w:abstractNumId w:val="4"/>
  </w:num>
  <w:num w:numId="9">
    <w:abstractNumId w:val="6"/>
  </w:num>
  <w:num w:numId="10">
    <w:abstractNumId w:val="10"/>
  </w:num>
  <w:num w:numId="11">
    <w:abstractNumId w:val="27"/>
  </w:num>
  <w:num w:numId="12">
    <w:abstractNumId w:val="20"/>
  </w:num>
  <w:num w:numId="13">
    <w:abstractNumId w:val="30"/>
  </w:num>
  <w:num w:numId="14">
    <w:abstractNumId w:val="1"/>
  </w:num>
  <w:num w:numId="15">
    <w:abstractNumId w:val="29"/>
  </w:num>
  <w:num w:numId="16">
    <w:abstractNumId w:val="12"/>
  </w:num>
  <w:num w:numId="17">
    <w:abstractNumId w:val="22"/>
  </w:num>
  <w:num w:numId="18">
    <w:abstractNumId w:val="15"/>
  </w:num>
  <w:num w:numId="19">
    <w:abstractNumId w:val="16"/>
  </w:num>
  <w:num w:numId="20">
    <w:abstractNumId w:val="36"/>
  </w:num>
  <w:num w:numId="21">
    <w:abstractNumId w:val="26"/>
  </w:num>
  <w:num w:numId="22">
    <w:abstractNumId w:val="17"/>
  </w:num>
  <w:num w:numId="23">
    <w:abstractNumId w:val="38"/>
  </w:num>
  <w:num w:numId="24">
    <w:abstractNumId w:val="37"/>
  </w:num>
  <w:num w:numId="25">
    <w:abstractNumId w:val="28"/>
  </w:num>
  <w:num w:numId="26">
    <w:abstractNumId w:val="5"/>
  </w:num>
  <w:num w:numId="27">
    <w:abstractNumId w:val="3"/>
  </w:num>
  <w:num w:numId="28">
    <w:abstractNumId w:val="34"/>
  </w:num>
  <w:num w:numId="29">
    <w:abstractNumId w:val="21"/>
  </w:num>
  <w:num w:numId="30">
    <w:abstractNumId w:val="31"/>
  </w:num>
  <w:num w:numId="31">
    <w:abstractNumId w:val="0"/>
  </w:num>
  <w:num w:numId="32">
    <w:abstractNumId w:val="8"/>
  </w:num>
  <w:num w:numId="33">
    <w:abstractNumId w:val="8"/>
    <w:lvlOverride w:ilvl="0">
      <w:startOverride w:val="1"/>
    </w:lvlOverride>
  </w:num>
  <w:num w:numId="34">
    <w:abstractNumId w:val="25"/>
  </w:num>
  <w:num w:numId="35">
    <w:abstractNumId w:val="11"/>
  </w:num>
  <w:num w:numId="36">
    <w:abstractNumId w:val="9"/>
  </w:num>
  <w:num w:numId="37">
    <w:abstractNumId w:val="8"/>
    <w:lvlOverride w:ilvl="0">
      <w:startOverride w:val="1"/>
    </w:lvlOverride>
  </w:num>
  <w:num w:numId="38">
    <w:abstractNumId w:val="2"/>
  </w:num>
  <w:num w:numId="39">
    <w:abstractNumId w:val="10"/>
    <w:lvlOverride w:ilvl="0">
      <w:startOverride w:val="1"/>
    </w:lvlOverride>
  </w:num>
  <w:num w:numId="40">
    <w:abstractNumId w:val="8"/>
    <w:lvlOverride w:ilvl="0">
      <w:startOverride w:val="1"/>
    </w:lvlOverride>
  </w:num>
  <w:num w:numId="41">
    <w:abstractNumId w:val="13"/>
  </w:num>
  <w:num w:numId="42">
    <w:abstractNumId w:val="32"/>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BF3"/>
    <w:rsid w:val="000068F4"/>
    <w:rsid w:val="000212DD"/>
    <w:rsid w:val="00036ED3"/>
    <w:rsid w:val="00037DE7"/>
    <w:rsid w:val="00052007"/>
    <w:rsid w:val="000520EB"/>
    <w:rsid w:val="000624C7"/>
    <w:rsid w:val="00072FC7"/>
    <w:rsid w:val="0008407D"/>
    <w:rsid w:val="000A2BE2"/>
    <w:rsid w:val="000B01A9"/>
    <w:rsid w:val="000B77EA"/>
    <w:rsid w:val="000C047C"/>
    <w:rsid w:val="000C0CB2"/>
    <w:rsid w:val="000C15BA"/>
    <w:rsid w:val="000C2FD7"/>
    <w:rsid w:val="000C4C7B"/>
    <w:rsid w:val="000D45EC"/>
    <w:rsid w:val="000D787F"/>
    <w:rsid w:val="000F435D"/>
    <w:rsid w:val="000F6E61"/>
    <w:rsid w:val="001022CF"/>
    <w:rsid w:val="00123FFA"/>
    <w:rsid w:val="00127AB5"/>
    <w:rsid w:val="00142850"/>
    <w:rsid w:val="001644F1"/>
    <w:rsid w:val="00164E17"/>
    <w:rsid w:val="00167813"/>
    <w:rsid w:val="00193E9C"/>
    <w:rsid w:val="001A0707"/>
    <w:rsid w:val="001B4F72"/>
    <w:rsid w:val="001B64FF"/>
    <w:rsid w:val="001C5B64"/>
    <w:rsid w:val="001E0D2F"/>
    <w:rsid w:val="001E78F2"/>
    <w:rsid w:val="001F1590"/>
    <w:rsid w:val="0022485E"/>
    <w:rsid w:val="00234509"/>
    <w:rsid w:val="00236C04"/>
    <w:rsid w:val="00237DDB"/>
    <w:rsid w:val="00243C55"/>
    <w:rsid w:val="00251FAD"/>
    <w:rsid w:val="00255A8D"/>
    <w:rsid w:val="00265010"/>
    <w:rsid w:val="00282A8F"/>
    <w:rsid w:val="002833F2"/>
    <w:rsid w:val="002A15A5"/>
    <w:rsid w:val="002A557B"/>
    <w:rsid w:val="002C5D67"/>
    <w:rsid w:val="002C725A"/>
    <w:rsid w:val="002C7CBC"/>
    <w:rsid w:val="002D0951"/>
    <w:rsid w:val="002D6934"/>
    <w:rsid w:val="002E084C"/>
    <w:rsid w:val="002E4F56"/>
    <w:rsid w:val="002E55D0"/>
    <w:rsid w:val="002F1C28"/>
    <w:rsid w:val="00302175"/>
    <w:rsid w:val="00314AA1"/>
    <w:rsid w:val="00323DC7"/>
    <w:rsid w:val="0033063B"/>
    <w:rsid w:val="00332FD4"/>
    <w:rsid w:val="00344F51"/>
    <w:rsid w:val="0034653D"/>
    <w:rsid w:val="003475B6"/>
    <w:rsid w:val="00376F6C"/>
    <w:rsid w:val="0037711C"/>
    <w:rsid w:val="0039501D"/>
    <w:rsid w:val="00395611"/>
    <w:rsid w:val="0039729B"/>
    <w:rsid w:val="003B3986"/>
    <w:rsid w:val="003D7BB4"/>
    <w:rsid w:val="003E33A1"/>
    <w:rsid w:val="003E3F29"/>
    <w:rsid w:val="003F5C3C"/>
    <w:rsid w:val="004035E5"/>
    <w:rsid w:val="0041784B"/>
    <w:rsid w:val="00423A5C"/>
    <w:rsid w:val="004318BC"/>
    <w:rsid w:val="00457434"/>
    <w:rsid w:val="0046372D"/>
    <w:rsid w:val="004715C6"/>
    <w:rsid w:val="004752CB"/>
    <w:rsid w:val="004755F7"/>
    <w:rsid w:val="00481D60"/>
    <w:rsid w:val="004845B1"/>
    <w:rsid w:val="004960A1"/>
    <w:rsid w:val="004B076E"/>
    <w:rsid w:val="004C6EE1"/>
    <w:rsid w:val="004F77D5"/>
    <w:rsid w:val="004F7BDF"/>
    <w:rsid w:val="005262E0"/>
    <w:rsid w:val="00533877"/>
    <w:rsid w:val="00534522"/>
    <w:rsid w:val="005353EE"/>
    <w:rsid w:val="00544034"/>
    <w:rsid w:val="00545044"/>
    <w:rsid w:val="00556070"/>
    <w:rsid w:val="00576BB4"/>
    <w:rsid w:val="00595BF3"/>
    <w:rsid w:val="005B33E5"/>
    <w:rsid w:val="005B3C74"/>
    <w:rsid w:val="005C28E1"/>
    <w:rsid w:val="005C30A2"/>
    <w:rsid w:val="005E1259"/>
    <w:rsid w:val="005E1777"/>
    <w:rsid w:val="005E24CA"/>
    <w:rsid w:val="005F2207"/>
    <w:rsid w:val="00604298"/>
    <w:rsid w:val="00606140"/>
    <w:rsid w:val="00613A03"/>
    <w:rsid w:val="006170BF"/>
    <w:rsid w:val="00627327"/>
    <w:rsid w:val="0063414C"/>
    <w:rsid w:val="006431A7"/>
    <w:rsid w:val="0064512E"/>
    <w:rsid w:val="0065292E"/>
    <w:rsid w:val="006575A2"/>
    <w:rsid w:val="00670A2D"/>
    <w:rsid w:val="0067741A"/>
    <w:rsid w:val="00681396"/>
    <w:rsid w:val="006868CC"/>
    <w:rsid w:val="006B2C15"/>
    <w:rsid w:val="006B2C57"/>
    <w:rsid w:val="006C1328"/>
    <w:rsid w:val="006C1DC8"/>
    <w:rsid w:val="006C329D"/>
    <w:rsid w:val="006C4689"/>
    <w:rsid w:val="006F4AEA"/>
    <w:rsid w:val="006F5986"/>
    <w:rsid w:val="00704895"/>
    <w:rsid w:val="00707A7A"/>
    <w:rsid w:val="00722EE9"/>
    <w:rsid w:val="007335DD"/>
    <w:rsid w:val="007402A9"/>
    <w:rsid w:val="00751BC4"/>
    <w:rsid w:val="0075566A"/>
    <w:rsid w:val="00762B7F"/>
    <w:rsid w:val="00762D66"/>
    <w:rsid w:val="00783506"/>
    <w:rsid w:val="00791E02"/>
    <w:rsid w:val="007A5512"/>
    <w:rsid w:val="007B69FE"/>
    <w:rsid w:val="007C31F1"/>
    <w:rsid w:val="007D7ED6"/>
    <w:rsid w:val="007E0038"/>
    <w:rsid w:val="007E1339"/>
    <w:rsid w:val="007F0627"/>
    <w:rsid w:val="007F4D3D"/>
    <w:rsid w:val="007F709A"/>
    <w:rsid w:val="008074D3"/>
    <w:rsid w:val="0083774E"/>
    <w:rsid w:val="00844A50"/>
    <w:rsid w:val="00846D00"/>
    <w:rsid w:val="00856210"/>
    <w:rsid w:val="008566E5"/>
    <w:rsid w:val="008758A8"/>
    <w:rsid w:val="008A0476"/>
    <w:rsid w:val="008A0503"/>
    <w:rsid w:val="008A4723"/>
    <w:rsid w:val="008C2981"/>
    <w:rsid w:val="008C5A75"/>
    <w:rsid w:val="008D5D2E"/>
    <w:rsid w:val="008F1E52"/>
    <w:rsid w:val="008F3028"/>
    <w:rsid w:val="008F309B"/>
    <w:rsid w:val="00903660"/>
    <w:rsid w:val="009068E7"/>
    <w:rsid w:val="00911C6D"/>
    <w:rsid w:val="00911D10"/>
    <w:rsid w:val="00916B8B"/>
    <w:rsid w:val="00917232"/>
    <w:rsid w:val="00921075"/>
    <w:rsid w:val="0094005E"/>
    <w:rsid w:val="0094266F"/>
    <w:rsid w:val="00950763"/>
    <w:rsid w:val="00963014"/>
    <w:rsid w:val="00981476"/>
    <w:rsid w:val="00987F36"/>
    <w:rsid w:val="00990CB1"/>
    <w:rsid w:val="009C15AE"/>
    <w:rsid w:val="009C2BFB"/>
    <w:rsid w:val="009C494A"/>
    <w:rsid w:val="009C5196"/>
    <w:rsid w:val="009C75C4"/>
    <w:rsid w:val="009E6274"/>
    <w:rsid w:val="00A03761"/>
    <w:rsid w:val="00A05409"/>
    <w:rsid w:val="00A1753A"/>
    <w:rsid w:val="00A24AA7"/>
    <w:rsid w:val="00A26748"/>
    <w:rsid w:val="00A303DF"/>
    <w:rsid w:val="00A37A11"/>
    <w:rsid w:val="00A52C9D"/>
    <w:rsid w:val="00A54E79"/>
    <w:rsid w:val="00A60769"/>
    <w:rsid w:val="00A71291"/>
    <w:rsid w:val="00A7309A"/>
    <w:rsid w:val="00A83A9E"/>
    <w:rsid w:val="00A9105A"/>
    <w:rsid w:val="00A9174D"/>
    <w:rsid w:val="00AA13E5"/>
    <w:rsid w:val="00AB3B08"/>
    <w:rsid w:val="00AB4A58"/>
    <w:rsid w:val="00AC236C"/>
    <w:rsid w:val="00AE286B"/>
    <w:rsid w:val="00B01DAA"/>
    <w:rsid w:val="00B127B6"/>
    <w:rsid w:val="00B226EA"/>
    <w:rsid w:val="00B26BF0"/>
    <w:rsid w:val="00B300F8"/>
    <w:rsid w:val="00B30C4E"/>
    <w:rsid w:val="00B52E57"/>
    <w:rsid w:val="00B65768"/>
    <w:rsid w:val="00B77534"/>
    <w:rsid w:val="00BA63DE"/>
    <w:rsid w:val="00BB3DA5"/>
    <w:rsid w:val="00BB503B"/>
    <w:rsid w:val="00BC2CA8"/>
    <w:rsid w:val="00BC2DA4"/>
    <w:rsid w:val="00BD0785"/>
    <w:rsid w:val="00BD131B"/>
    <w:rsid w:val="00BD3184"/>
    <w:rsid w:val="00BD4000"/>
    <w:rsid w:val="00BF46B8"/>
    <w:rsid w:val="00C0527D"/>
    <w:rsid w:val="00C106FA"/>
    <w:rsid w:val="00C1415B"/>
    <w:rsid w:val="00C2186E"/>
    <w:rsid w:val="00C25F51"/>
    <w:rsid w:val="00C25FC4"/>
    <w:rsid w:val="00C67916"/>
    <w:rsid w:val="00C67D07"/>
    <w:rsid w:val="00C7350A"/>
    <w:rsid w:val="00C74921"/>
    <w:rsid w:val="00C847D9"/>
    <w:rsid w:val="00CA3F53"/>
    <w:rsid w:val="00CB6F13"/>
    <w:rsid w:val="00CE67CB"/>
    <w:rsid w:val="00CF1736"/>
    <w:rsid w:val="00D14ECB"/>
    <w:rsid w:val="00D321FD"/>
    <w:rsid w:val="00D32D1A"/>
    <w:rsid w:val="00D4459F"/>
    <w:rsid w:val="00D47197"/>
    <w:rsid w:val="00D512E7"/>
    <w:rsid w:val="00D56924"/>
    <w:rsid w:val="00D5692B"/>
    <w:rsid w:val="00D5763E"/>
    <w:rsid w:val="00D63A47"/>
    <w:rsid w:val="00D84A5F"/>
    <w:rsid w:val="00D95A91"/>
    <w:rsid w:val="00DA604F"/>
    <w:rsid w:val="00DA7BAC"/>
    <w:rsid w:val="00DD4EA6"/>
    <w:rsid w:val="00DE32D1"/>
    <w:rsid w:val="00DF6AE7"/>
    <w:rsid w:val="00E2126C"/>
    <w:rsid w:val="00E42BEB"/>
    <w:rsid w:val="00E522B1"/>
    <w:rsid w:val="00E63EAC"/>
    <w:rsid w:val="00E652D2"/>
    <w:rsid w:val="00E93C34"/>
    <w:rsid w:val="00E9424A"/>
    <w:rsid w:val="00E976DA"/>
    <w:rsid w:val="00EA08F4"/>
    <w:rsid w:val="00EC7DE3"/>
    <w:rsid w:val="00EC7FA2"/>
    <w:rsid w:val="00EE2168"/>
    <w:rsid w:val="00EE2DAE"/>
    <w:rsid w:val="00EE4C81"/>
    <w:rsid w:val="00F22149"/>
    <w:rsid w:val="00F33AA8"/>
    <w:rsid w:val="00F366F6"/>
    <w:rsid w:val="00F467BF"/>
    <w:rsid w:val="00F5123E"/>
    <w:rsid w:val="00F5709C"/>
    <w:rsid w:val="00F63C6C"/>
    <w:rsid w:val="00F65138"/>
    <w:rsid w:val="00F74292"/>
    <w:rsid w:val="00F844B3"/>
    <w:rsid w:val="00F848C1"/>
    <w:rsid w:val="00FD11AB"/>
    <w:rsid w:val="00FD2AFF"/>
    <w:rsid w:val="00FD6129"/>
    <w:rsid w:val="00FD7A78"/>
    <w:rsid w:val="00FE2AE7"/>
    <w:rsid w:val="00FE36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58B0A"/>
  <w15:chartTrackingRefBased/>
  <w15:docId w15:val="{85A0B9E7-C42C-44BD-867B-69C68E4F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EastAsia" w:hAnsi="Calibri Light"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D67"/>
    <w:pPr>
      <w:spacing w:after="120" w:line="240" w:lineRule="auto"/>
    </w:pPr>
  </w:style>
  <w:style w:type="paragraph" w:styleId="Heading1">
    <w:name w:val="heading 1"/>
    <w:basedOn w:val="Normal"/>
    <w:next w:val="Normal"/>
    <w:link w:val="Heading1Char"/>
    <w:qFormat/>
    <w:rsid w:val="00903660"/>
    <w:pPr>
      <w:keepNext/>
      <w:keepLines/>
      <w:spacing w:before="160" w:after="0"/>
      <w:outlineLvl w:val="0"/>
    </w:pPr>
    <w:rPr>
      <w:rFonts w:ascii="Calibri" w:eastAsiaTheme="majorEastAsia" w:hAnsi="Calibri" w:cstheme="majorBidi"/>
      <w:color w:val="0F4B8F"/>
      <w:sz w:val="32"/>
      <w:szCs w:val="32"/>
    </w:rPr>
  </w:style>
  <w:style w:type="paragraph" w:styleId="Heading2">
    <w:name w:val="heading 2"/>
    <w:basedOn w:val="Normal"/>
    <w:next w:val="Normal"/>
    <w:link w:val="Heading2Char"/>
    <w:unhideWhenUsed/>
    <w:qFormat/>
    <w:rsid w:val="006431A7"/>
    <w:pPr>
      <w:keepNext/>
      <w:keepLines/>
      <w:spacing w:before="40" w:after="0"/>
      <w:outlineLvl w:val="1"/>
    </w:pPr>
    <w:rPr>
      <w:rFonts w:ascii="Calibri" w:eastAsiaTheme="majorEastAsia" w:hAnsi="Calibri" w:cstheme="majorBidi"/>
      <w:color w:val="0F7DC2"/>
      <w:sz w:val="26"/>
      <w:szCs w:val="26"/>
    </w:rPr>
  </w:style>
  <w:style w:type="paragraph" w:styleId="Heading3">
    <w:name w:val="heading 3"/>
    <w:basedOn w:val="Normal"/>
    <w:next w:val="Normal"/>
    <w:link w:val="Heading3Char"/>
    <w:unhideWhenUsed/>
    <w:qFormat/>
    <w:rsid w:val="00903660"/>
    <w:pPr>
      <w:keepNext/>
      <w:keepLines/>
      <w:spacing w:before="40" w:after="0"/>
      <w:outlineLvl w:val="2"/>
    </w:pPr>
    <w:rPr>
      <w:rFonts w:ascii="Calibri" w:eastAsiaTheme="majorEastAsia" w:hAnsi="Calibri" w:cstheme="majorBidi"/>
      <w:color w:val="0F4B8F"/>
      <w:sz w:val="24"/>
      <w:szCs w:val="24"/>
    </w:rPr>
  </w:style>
  <w:style w:type="paragraph" w:styleId="Heading4">
    <w:name w:val="heading 4"/>
    <w:basedOn w:val="Normal"/>
    <w:next w:val="Normal"/>
    <w:link w:val="Heading4Char"/>
    <w:unhideWhenUsed/>
    <w:qFormat/>
    <w:rsid w:val="006431A7"/>
    <w:pPr>
      <w:keepNext/>
      <w:keepLines/>
      <w:spacing w:before="40" w:after="0"/>
      <w:outlineLvl w:val="3"/>
    </w:pPr>
    <w:rPr>
      <w:rFonts w:asciiTheme="minorHAnsi" w:eastAsiaTheme="majorEastAsia" w:hAnsiTheme="minorHAnsi" w:cstheme="majorBidi"/>
      <w:iCs/>
      <w:color w:val="0F7DC2"/>
      <w:sz w:val="24"/>
    </w:rPr>
  </w:style>
  <w:style w:type="paragraph" w:styleId="Heading5">
    <w:name w:val="heading 5"/>
    <w:basedOn w:val="Normal"/>
    <w:next w:val="Normal"/>
    <w:link w:val="Heading5Char"/>
    <w:uiPriority w:val="9"/>
    <w:unhideWhenUsed/>
    <w:qFormat/>
    <w:rsid w:val="006431A7"/>
    <w:pPr>
      <w:keepNext/>
      <w:keepLines/>
      <w:spacing w:before="40" w:after="0"/>
      <w:outlineLvl w:val="4"/>
    </w:pPr>
    <w:rPr>
      <w:rFonts w:ascii="Calibri" w:eastAsiaTheme="majorEastAsia" w:hAnsi="Calibri" w:cstheme="majorBidi"/>
      <w:color w:val="0F7DC2"/>
    </w:rPr>
  </w:style>
  <w:style w:type="paragraph" w:styleId="Heading6">
    <w:name w:val="heading 6"/>
    <w:basedOn w:val="Normal"/>
    <w:next w:val="Normal"/>
    <w:link w:val="Heading6Char"/>
    <w:uiPriority w:val="9"/>
    <w:semiHidden/>
    <w:unhideWhenUsed/>
    <w:qFormat/>
    <w:rsid w:val="006431A7"/>
    <w:pPr>
      <w:keepNext/>
      <w:keepLines/>
      <w:spacing w:before="40" w:after="0"/>
      <w:outlineLvl w:val="5"/>
    </w:pPr>
    <w:rPr>
      <w:rFonts w:asciiTheme="minorHAnsi" w:eastAsiaTheme="majorEastAsia" w:hAnsiTheme="minorHAnsi" w:cstheme="majorBidi"/>
      <w:color w:val="0F4B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660"/>
    <w:rPr>
      <w:rFonts w:ascii="Calibri" w:eastAsiaTheme="majorEastAsia" w:hAnsi="Calibri" w:cstheme="majorBidi"/>
      <w:color w:val="0F4B8F"/>
      <w:sz w:val="32"/>
      <w:szCs w:val="32"/>
    </w:rPr>
  </w:style>
  <w:style w:type="paragraph" w:styleId="ListParagraph">
    <w:name w:val="List Paragraph"/>
    <w:basedOn w:val="Normal"/>
    <w:link w:val="ListParagraphChar"/>
    <w:qFormat/>
    <w:rsid w:val="000D787F"/>
    <w:pPr>
      <w:ind w:left="720"/>
    </w:pPr>
  </w:style>
  <w:style w:type="character" w:customStyle="1" w:styleId="Heading2Char">
    <w:name w:val="Heading 2 Char"/>
    <w:basedOn w:val="DefaultParagraphFont"/>
    <w:link w:val="Heading2"/>
    <w:rsid w:val="006431A7"/>
    <w:rPr>
      <w:rFonts w:ascii="Calibri" w:eastAsiaTheme="majorEastAsia" w:hAnsi="Calibri" w:cstheme="majorBidi"/>
      <w:color w:val="0F7DC2"/>
      <w:sz w:val="26"/>
      <w:szCs w:val="26"/>
    </w:rPr>
  </w:style>
  <w:style w:type="character" w:customStyle="1" w:styleId="Heading3Char">
    <w:name w:val="Heading 3 Char"/>
    <w:basedOn w:val="DefaultParagraphFont"/>
    <w:link w:val="Heading3"/>
    <w:uiPriority w:val="9"/>
    <w:rsid w:val="00903660"/>
    <w:rPr>
      <w:rFonts w:ascii="Calibri" w:eastAsiaTheme="majorEastAsia" w:hAnsi="Calibri" w:cstheme="majorBidi"/>
      <w:color w:val="0F4B8F"/>
      <w:sz w:val="24"/>
      <w:szCs w:val="24"/>
    </w:rPr>
  </w:style>
  <w:style w:type="character" w:customStyle="1" w:styleId="Heading4Char">
    <w:name w:val="Heading 4 Char"/>
    <w:basedOn w:val="DefaultParagraphFont"/>
    <w:link w:val="Heading4"/>
    <w:uiPriority w:val="9"/>
    <w:rsid w:val="006431A7"/>
    <w:rPr>
      <w:rFonts w:asciiTheme="minorHAnsi" w:eastAsiaTheme="majorEastAsia" w:hAnsiTheme="minorHAnsi" w:cstheme="majorBidi"/>
      <w:iCs/>
      <w:color w:val="0F7DC2"/>
      <w:sz w:val="24"/>
    </w:rPr>
  </w:style>
  <w:style w:type="table" w:styleId="TableGrid">
    <w:name w:val="Table Grid"/>
    <w:basedOn w:val="TableNormal"/>
    <w:rsid w:val="005F2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193E9C"/>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193E9C"/>
    <w:pPr>
      <w:spacing w:after="0"/>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193E9C"/>
    <w:rPr>
      <w:rFonts w:cs="Times New Roman"/>
      <w:sz w:val="20"/>
      <w:szCs w:val="20"/>
      <w:lang w:val="en-US" w:eastAsia="en-US"/>
    </w:rPr>
  </w:style>
  <w:style w:type="character" w:styleId="SubtleEmphasis">
    <w:name w:val="Subtle Emphasis"/>
    <w:basedOn w:val="DefaultParagraphFont"/>
    <w:uiPriority w:val="19"/>
    <w:qFormat/>
    <w:rsid w:val="00193E9C"/>
    <w:rPr>
      <w:i/>
      <w:iCs/>
    </w:rPr>
  </w:style>
  <w:style w:type="table" w:styleId="LightShading-Accent1">
    <w:name w:val="Light Shading Accent 1"/>
    <w:basedOn w:val="TableNormal"/>
    <w:uiPriority w:val="60"/>
    <w:rsid w:val="00193E9C"/>
    <w:pPr>
      <w:spacing w:after="0" w:line="240" w:lineRule="auto"/>
    </w:pPr>
    <w:rPr>
      <w:color w:val="2E74B5" w:themeColor="accent1" w:themeShade="BF"/>
      <w:lang w:val="en-US" w:eastAsia="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itle">
    <w:name w:val="Title"/>
    <w:basedOn w:val="Normal"/>
    <w:next w:val="Normal"/>
    <w:link w:val="TitleChar"/>
    <w:uiPriority w:val="10"/>
    <w:qFormat/>
    <w:rsid w:val="002C5D67"/>
    <w:pPr>
      <w:spacing w:after="0"/>
      <w:contextualSpacing/>
    </w:pPr>
    <w:rPr>
      <w:rFonts w:ascii="Calibri" w:eastAsiaTheme="majorEastAsia" w:hAnsi="Calibri" w:cstheme="majorBidi"/>
      <w:color w:val="5A5A5A"/>
      <w:kern w:val="28"/>
      <w:sz w:val="56"/>
      <w:szCs w:val="56"/>
    </w:rPr>
  </w:style>
  <w:style w:type="character" w:customStyle="1" w:styleId="TitleChar">
    <w:name w:val="Title Char"/>
    <w:basedOn w:val="DefaultParagraphFont"/>
    <w:link w:val="Title"/>
    <w:uiPriority w:val="10"/>
    <w:rsid w:val="002C5D67"/>
    <w:rPr>
      <w:rFonts w:ascii="Calibri" w:eastAsiaTheme="majorEastAsia" w:hAnsi="Calibri" w:cstheme="majorBidi"/>
      <w:color w:val="5A5A5A"/>
      <w:kern w:val="28"/>
      <w:sz w:val="56"/>
      <w:szCs w:val="56"/>
    </w:rPr>
  </w:style>
  <w:style w:type="paragraph" w:styleId="NoSpacing">
    <w:name w:val="No Spacing"/>
    <w:link w:val="NoSpacingChar"/>
    <w:uiPriority w:val="1"/>
    <w:qFormat/>
    <w:rsid w:val="00921075"/>
    <w:pPr>
      <w:spacing w:after="0" w:line="240" w:lineRule="auto"/>
    </w:pPr>
    <w:rPr>
      <w:lang w:val="en-US" w:eastAsia="en-US"/>
    </w:rPr>
  </w:style>
  <w:style w:type="character" w:customStyle="1" w:styleId="NoSpacingChar">
    <w:name w:val="No Spacing Char"/>
    <w:basedOn w:val="DefaultParagraphFont"/>
    <w:link w:val="NoSpacing"/>
    <w:uiPriority w:val="1"/>
    <w:rsid w:val="00921075"/>
    <w:rPr>
      <w:lang w:val="en-US" w:eastAsia="en-US"/>
    </w:rPr>
  </w:style>
  <w:style w:type="paragraph" w:styleId="Subtitle">
    <w:name w:val="Subtitle"/>
    <w:basedOn w:val="Normal"/>
    <w:next w:val="Normal"/>
    <w:link w:val="SubtitleChar"/>
    <w:uiPriority w:val="11"/>
    <w:qFormat/>
    <w:rsid w:val="006431A7"/>
    <w:pPr>
      <w:numPr>
        <w:ilvl w:val="1"/>
      </w:numPr>
    </w:pPr>
    <w:rPr>
      <w:rFonts w:ascii="Calibri" w:hAnsi="Calibri" w:cs="Times New Roman"/>
      <w:caps/>
      <w:color w:val="0F4B8F"/>
      <w:sz w:val="36"/>
      <w:lang w:val="en-US" w:eastAsia="en-US"/>
    </w:rPr>
  </w:style>
  <w:style w:type="character" w:customStyle="1" w:styleId="SubtitleChar">
    <w:name w:val="Subtitle Char"/>
    <w:basedOn w:val="DefaultParagraphFont"/>
    <w:link w:val="Subtitle"/>
    <w:uiPriority w:val="11"/>
    <w:rsid w:val="006431A7"/>
    <w:rPr>
      <w:rFonts w:ascii="Calibri" w:hAnsi="Calibri" w:cs="Times New Roman"/>
      <w:caps/>
      <w:color w:val="0F4B8F"/>
      <w:sz w:val="36"/>
      <w:lang w:val="en-US" w:eastAsia="en-US"/>
    </w:rPr>
  </w:style>
  <w:style w:type="paragraph" w:styleId="TOCHeading">
    <w:name w:val="TOC Heading"/>
    <w:basedOn w:val="Heading1"/>
    <w:next w:val="Normal"/>
    <w:uiPriority w:val="39"/>
    <w:unhideWhenUsed/>
    <w:qFormat/>
    <w:rsid w:val="004715C6"/>
    <w:pPr>
      <w:outlineLvl w:val="9"/>
    </w:pPr>
    <w:rPr>
      <w:lang w:val="en-US" w:eastAsia="en-US"/>
    </w:rPr>
  </w:style>
  <w:style w:type="paragraph" w:styleId="TOC1">
    <w:name w:val="toc 1"/>
    <w:basedOn w:val="Normal"/>
    <w:next w:val="Normal"/>
    <w:autoRedefine/>
    <w:uiPriority w:val="39"/>
    <w:unhideWhenUsed/>
    <w:rsid w:val="004C6EE1"/>
    <w:pPr>
      <w:tabs>
        <w:tab w:val="right" w:leader="dot" w:pos="10194"/>
      </w:tabs>
      <w:spacing w:after="100"/>
    </w:pPr>
    <w:rPr>
      <w:noProof/>
      <w:color w:val="004990"/>
    </w:rPr>
  </w:style>
  <w:style w:type="paragraph" w:styleId="TOC2">
    <w:name w:val="toc 2"/>
    <w:basedOn w:val="Normal"/>
    <w:next w:val="Normal"/>
    <w:autoRedefine/>
    <w:uiPriority w:val="39"/>
    <w:unhideWhenUsed/>
    <w:rsid w:val="00DD4EA6"/>
    <w:pPr>
      <w:tabs>
        <w:tab w:val="right" w:leader="dot" w:pos="10194"/>
      </w:tabs>
      <w:spacing w:after="100"/>
      <w:ind w:left="220"/>
    </w:pPr>
    <w:rPr>
      <w:noProof/>
      <w:color w:val="007CC3"/>
    </w:rPr>
  </w:style>
  <w:style w:type="paragraph" w:styleId="TOC3">
    <w:name w:val="toc 3"/>
    <w:basedOn w:val="Normal"/>
    <w:next w:val="Normal"/>
    <w:autoRedefine/>
    <w:uiPriority w:val="39"/>
    <w:unhideWhenUsed/>
    <w:rsid w:val="00921075"/>
    <w:pPr>
      <w:spacing w:after="100"/>
      <w:ind w:left="440"/>
    </w:pPr>
  </w:style>
  <w:style w:type="character" w:styleId="Hyperlink">
    <w:name w:val="Hyperlink"/>
    <w:basedOn w:val="DefaultParagraphFont"/>
    <w:uiPriority w:val="99"/>
    <w:unhideWhenUsed/>
    <w:rsid w:val="00921075"/>
    <w:rPr>
      <w:color w:val="0563C1" w:themeColor="hyperlink"/>
      <w:u w:val="single"/>
    </w:rPr>
  </w:style>
  <w:style w:type="character" w:styleId="CommentReference">
    <w:name w:val="annotation reference"/>
    <w:basedOn w:val="DefaultParagraphFont"/>
    <w:uiPriority w:val="99"/>
    <w:semiHidden/>
    <w:unhideWhenUsed/>
    <w:rsid w:val="00323DC7"/>
    <w:rPr>
      <w:sz w:val="16"/>
      <w:szCs w:val="16"/>
    </w:rPr>
  </w:style>
  <w:style w:type="paragraph" w:styleId="CommentText">
    <w:name w:val="annotation text"/>
    <w:basedOn w:val="Normal"/>
    <w:link w:val="CommentTextChar"/>
    <w:uiPriority w:val="99"/>
    <w:semiHidden/>
    <w:unhideWhenUsed/>
    <w:rsid w:val="00323DC7"/>
    <w:rPr>
      <w:sz w:val="20"/>
      <w:szCs w:val="20"/>
    </w:rPr>
  </w:style>
  <w:style w:type="character" w:customStyle="1" w:styleId="CommentTextChar">
    <w:name w:val="Comment Text Char"/>
    <w:basedOn w:val="DefaultParagraphFont"/>
    <w:link w:val="CommentText"/>
    <w:uiPriority w:val="99"/>
    <w:semiHidden/>
    <w:rsid w:val="00323DC7"/>
    <w:rPr>
      <w:sz w:val="20"/>
      <w:szCs w:val="20"/>
    </w:rPr>
  </w:style>
  <w:style w:type="paragraph" w:styleId="CommentSubject">
    <w:name w:val="annotation subject"/>
    <w:basedOn w:val="CommentText"/>
    <w:next w:val="CommentText"/>
    <w:link w:val="CommentSubjectChar"/>
    <w:uiPriority w:val="99"/>
    <w:semiHidden/>
    <w:unhideWhenUsed/>
    <w:rsid w:val="00323DC7"/>
    <w:rPr>
      <w:b/>
      <w:bCs/>
    </w:rPr>
  </w:style>
  <w:style w:type="character" w:customStyle="1" w:styleId="CommentSubjectChar">
    <w:name w:val="Comment Subject Char"/>
    <w:basedOn w:val="CommentTextChar"/>
    <w:link w:val="CommentSubject"/>
    <w:uiPriority w:val="99"/>
    <w:semiHidden/>
    <w:rsid w:val="00323DC7"/>
    <w:rPr>
      <w:b/>
      <w:bCs/>
      <w:sz w:val="20"/>
      <w:szCs w:val="20"/>
    </w:rPr>
  </w:style>
  <w:style w:type="paragraph" w:styleId="BalloonText">
    <w:name w:val="Balloon Text"/>
    <w:basedOn w:val="Normal"/>
    <w:link w:val="BalloonTextChar"/>
    <w:uiPriority w:val="99"/>
    <w:semiHidden/>
    <w:unhideWhenUsed/>
    <w:rsid w:val="00323D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DC7"/>
    <w:rPr>
      <w:rFonts w:ascii="Segoe UI" w:hAnsi="Segoe UI" w:cs="Segoe UI"/>
      <w:sz w:val="18"/>
      <w:szCs w:val="18"/>
    </w:rPr>
  </w:style>
  <w:style w:type="paragraph" w:styleId="Header">
    <w:name w:val="header"/>
    <w:basedOn w:val="Normal"/>
    <w:link w:val="HeaderChar"/>
    <w:uiPriority w:val="99"/>
    <w:unhideWhenUsed/>
    <w:rsid w:val="00BB503B"/>
    <w:pPr>
      <w:tabs>
        <w:tab w:val="center" w:pos="4513"/>
        <w:tab w:val="right" w:pos="9026"/>
      </w:tabs>
      <w:spacing w:after="0"/>
    </w:pPr>
  </w:style>
  <w:style w:type="character" w:customStyle="1" w:styleId="HeaderChar">
    <w:name w:val="Header Char"/>
    <w:basedOn w:val="DefaultParagraphFont"/>
    <w:link w:val="Header"/>
    <w:uiPriority w:val="99"/>
    <w:rsid w:val="00BB503B"/>
  </w:style>
  <w:style w:type="paragraph" w:styleId="Footer">
    <w:name w:val="footer"/>
    <w:basedOn w:val="Normal"/>
    <w:link w:val="FooterChar"/>
    <w:uiPriority w:val="99"/>
    <w:unhideWhenUsed/>
    <w:rsid w:val="00BB503B"/>
    <w:pPr>
      <w:tabs>
        <w:tab w:val="center" w:pos="4513"/>
        <w:tab w:val="right" w:pos="9026"/>
      </w:tabs>
      <w:spacing w:after="0"/>
    </w:pPr>
  </w:style>
  <w:style w:type="character" w:customStyle="1" w:styleId="FooterChar">
    <w:name w:val="Footer Char"/>
    <w:basedOn w:val="DefaultParagraphFont"/>
    <w:link w:val="Footer"/>
    <w:uiPriority w:val="99"/>
    <w:rsid w:val="00BB503B"/>
  </w:style>
  <w:style w:type="character" w:styleId="PlaceholderText">
    <w:name w:val="Placeholder Text"/>
    <w:basedOn w:val="DefaultParagraphFont"/>
    <w:uiPriority w:val="99"/>
    <w:semiHidden/>
    <w:rsid w:val="00BB503B"/>
    <w:rPr>
      <w:color w:val="808080"/>
    </w:rPr>
  </w:style>
  <w:style w:type="character" w:styleId="FootnoteReference">
    <w:name w:val="footnote reference"/>
    <w:basedOn w:val="DefaultParagraphFont"/>
    <w:uiPriority w:val="99"/>
    <w:semiHidden/>
    <w:unhideWhenUsed/>
    <w:rsid w:val="00D47197"/>
    <w:rPr>
      <w:vertAlign w:val="superscript"/>
    </w:rPr>
  </w:style>
  <w:style w:type="character" w:customStyle="1" w:styleId="Heading5Char">
    <w:name w:val="Heading 5 Char"/>
    <w:basedOn w:val="DefaultParagraphFont"/>
    <w:link w:val="Heading5"/>
    <w:uiPriority w:val="9"/>
    <w:rsid w:val="006431A7"/>
    <w:rPr>
      <w:rFonts w:ascii="Calibri" w:eastAsiaTheme="majorEastAsia" w:hAnsi="Calibri" w:cstheme="majorBidi"/>
      <w:color w:val="0F7DC2"/>
    </w:rPr>
  </w:style>
  <w:style w:type="paragraph" w:styleId="Revision">
    <w:name w:val="Revision"/>
    <w:hidden/>
    <w:uiPriority w:val="99"/>
    <w:semiHidden/>
    <w:rsid w:val="00A71291"/>
    <w:pPr>
      <w:spacing w:after="0" w:line="240" w:lineRule="auto"/>
    </w:pPr>
  </w:style>
  <w:style w:type="table" w:customStyle="1" w:styleId="BluePrismDarkBorder-Accent1">
    <w:name w:val="Blue Prism Dark Border - Accent 1"/>
    <w:basedOn w:val="LightShading-Accent1"/>
    <w:uiPriority w:val="99"/>
    <w:rsid w:val="007F4D3D"/>
    <w:rPr>
      <w:color w:val="auto"/>
    </w:rPr>
    <w:tblPr>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CellMar>
        <w:top w:w="28" w:type="dxa"/>
        <w:bottom w:w="28" w:type="dxa"/>
      </w:tblCellMar>
    </w:tblPr>
    <w:tblStylePr w:type="firstRow">
      <w:pPr>
        <w:spacing w:before="0" w:after="0" w:line="240" w:lineRule="auto"/>
      </w:pPr>
      <w:rPr>
        <w:b/>
        <w:bCs/>
        <w:color w:val="0F7DC2"/>
      </w:rPr>
      <w:tblPr/>
      <w:tcPr>
        <w:tcBorders>
          <w:top w:val="single" w:sz="8" w:space="0" w:color="0F4B8F"/>
          <w:left w:val="nil"/>
          <w:bottom w:val="single" w:sz="8" w:space="0" w:color="0F4B8F"/>
          <w:right w:val="nil"/>
          <w:insideH w:val="nil"/>
          <w:insideV w:val="nil"/>
        </w:tcBorders>
      </w:tcPr>
    </w:tblStylePr>
    <w:tblStylePr w:type="lastRow">
      <w:pPr>
        <w:spacing w:before="0" w:after="0" w:line="240" w:lineRule="auto"/>
      </w:pPr>
      <w:rPr>
        <w:b w:val="0"/>
        <w:bCs/>
        <w:color w:val="0F7DC2"/>
      </w:rPr>
      <w:tblPr/>
      <w:tcPr>
        <w:tcBorders>
          <w:top w:val="single" w:sz="8" w:space="0" w:color="0F4B8F"/>
          <w:left w:val="nil"/>
          <w:bottom w:val="single" w:sz="8" w:space="0" w:color="0F4B8F"/>
          <w:right w:val="nil"/>
          <w:insideH w:val="nil"/>
          <w:insideV w:val="nil"/>
        </w:tcBorders>
      </w:tcPr>
    </w:tblStylePr>
    <w:tblStylePr w:type="firstCol">
      <w:rPr>
        <w:b w:val="0"/>
        <w:bCs/>
        <w:color w:val="0F7DC2"/>
      </w:rPr>
      <w:tblPr/>
      <w:tcPr>
        <w:tcBorders>
          <w:top w:val="single" w:sz="4" w:space="0" w:color="DEEAF6" w:themeColor="accent1" w:themeTint="33"/>
          <w:left w:val="single" w:sz="4" w:space="0" w:color="DEEAF6" w:themeColor="accent1" w:themeTint="33"/>
          <w:bottom w:val="single" w:sz="4" w:space="0" w:color="DEEAF6" w:themeColor="accent1" w:themeTint="33"/>
          <w:right w:val="single" w:sz="8" w:space="0" w:color="0F4B8F"/>
          <w:insideH w:val="single" w:sz="4" w:space="0" w:color="DEEAF6" w:themeColor="accent1" w:themeTint="33"/>
          <w:insideV w:val="single" w:sz="4" w:space="0" w:color="DEEAF6" w:themeColor="accent1" w:themeTint="33"/>
          <w:tl2br w:val="nil"/>
          <w:tr2bl w:val="nil"/>
        </w:tcBorders>
      </w:tcPr>
    </w:tblStylePr>
    <w:tblStylePr w:type="lastCol">
      <w:rPr>
        <w:b/>
        <w:bCs/>
      </w:rPr>
    </w:tblStylePr>
    <w:tblStylePr w:type="band1Vert">
      <w:tblPr/>
      <w:tcPr>
        <w:tcBorders>
          <w:left w:val="nil"/>
          <w:right w:val="nil"/>
          <w:insideH w:val="nil"/>
          <w:insideV w:val="nil"/>
        </w:tcBorders>
        <w:shd w:val="clear" w:color="auto" w:fill="F2F2F2" w:themeFill="background1" w:themeFillShade="F2"/>
      </w:tcPr>
    </w:tblStylePr>
    <w:tblStylePr w:type="band2Vert">
      <w:tblPr/>
      <w:tcPr>
        <w:shd w:val="clear" w:color="auto" w:fill="D9D9D9" w:themeFill="background1" w:themeFillShade="D9"/>
      </w:tcPr>
    </w:tblStylePr>
    <w:tblStylePr w:type="band1Horz">
      <w:tblPr/>
      <w:tcPr>
        <w:tcBorders>
          <w:left w:val="nil"/>
          <w:right w:val="nil"/>
          <w:insideH w:val="nil"/>
          <w:insideV w:val="nil"/>
        </w:tcBorders>
        <w:shd w:val="clear" w:color="auto" w:fill="F2F2F2" w:themeFill="background1" w:themeFillShade="F2"/>
      </w:tcPr>
    </w:tblStylePr>
    <w:tblStylePr w:type="band2Horz">
      <w:tblPr/>
      <w:tcPr>
        <w:shd w:val="clear" w:color="auto" w:fill="D9D9D9" w:themeFill="background1" w:themeFillShade="D9"/>
      </w:tcPr>
    </w:tblStylePr>
  </w:style>
  <w:style w:type="table" w:customStyle="1" w:styleId="BluePrismLightBorder-Accent1">
    <w:name w:val="Blue Prism Light Border - Accent 1"/>
    <w:basedOn w:val="LightShading-Accent1"/>
    <w:uiPriority w:val="99"/>
    <w:rsid w:val="007F4D3D"/>
    <w:rPr>
      <w:color w:val="auto"/>
    </w:rPr>
    <w:tblPr>
      <w:tblBorders>
        <w:top w:val="single" w:sz="8" w:space="0" w:color="DEEAF6" w:themeColor="accent1" w:themeTint="33"/>
        <w:left w:val="single" w:sz="8" w:space="0" w:color="DEEAF6" w:themeColor="accent1" w:themeTint="33"/>
        <w:bottom w:val="single" w:sz="8" w:space="0" w:color="DEEAF6" w:themeColor="accent1" w:themeTint="33"/>
        <w:right w:val="single" w:sz="8" w:space="0" w:color="DEEAF6" w:themeColor="accent1" w:themeTint="33"/>
        <w:insideH w:val="single" w:sz="8" w:space="0" w:color="DEEAF6" w:themeColor="accent1" w:themeTint="33"/>
        <w:insideV w:val="single" w:sz="8" w:space="0" w:color="DEEAF6" w:themeColor="accent1" w:themeTint="33"/>
      </w:tblBorders>
      <w:tblCellMar>
        <w:top w:w="28" w:type="dxa"/>
        <w:bottom w:w="28" w:type="dxa"/>
      </w:tblCellMar>
    </w:tblPr>
    <w:tblStylePr w:type="firstRow">
      <w:pPr>
        <w:spacing w:before="0" w:after="0" w:line="240" w:lineRule="auto"/>
      </w:pPr>
      <w:rPr>
        <w:b/>
        <w:bCs/>
        <w:color w:val="0F4B8F"/>
      </w:rPr>
      <w:tblPr/>
      <w:tcPr>
        <w:tcBorders>
          <w:top w:val="single" w:sz="8" w:space="0" w:color="0F7DC2"/>
          <w:left w:val="nil"/>
          <w:bottom w:val="single" w:sz="8" w:space="0" w:color="0F7DC2"/>
          <w:right w:val="nil"/>
          <w:insideH w:val="nil"/>
          <w:insideV w:val="nil"/>
        </w:tcBorders>
      </w:tcPr>
    </w:tblStylePr>
    <w:tblStylePr w:type="lastRow">
      <w:pPr>
        <w:spacing w:before="0" w:after="0" w:line="240" w:lineRule="auto"/>
      </w:pPr>
      <w:rPr>
        <w:b w:val="0"/>
        <w:bCs/>
        <w:color w:val="0F4B8F"/>
      </w:rPr>
      <w:tblPr/>
      <w:tcPr>
        <w:tcBorders>
          <w:top w:val="single" w:sz="8" w:space="0" w:color="0F7DC2"/>
          <w:left w:val="nil"/>
          <w:bottom w:val="single" w:sz="8" w:space="0" w:color="0F7DC2"/>
          <w:right w:val="nil"/>
          <w:insideH w:val="nil"/>
          <w:insideV w:val="nil"/>
        </w:tcBorders>
      </w:tcPr>
    </w:tblStylePr>
    <w:tblStylePr w:type="firstCol">
      <w:rPr>
        <w:b w:val="0"/>
        <w:bCs/>
        <w:color w:val="0F4B8F"/>
      </w:rPr>
      <w:tblPr/>
      <w:tcPr>
        <w:tcBorders>
          <w:top w:val="single" w:sz="4" w:space="0" w:color="DEEAF6" w:themeColor="accent1" w:themeTint="33"/>
          <w:left w:val="single" w:sz="4" w:space="0" w:color="DEEAF6" w:themeColor="accent1" w:themeTint="33"/>
          <w:bottom w:val="single" w:sz="4" w:space="0" w:color="DEEAF6" w:themeColor="accent1" w:themeTint="33"/>
          <w:right w:val="single" w:sz="8" w:space="0" w:color="0F7DC2"/>
          <w:insideH w:val="single" w:sz="4" w:space="0" w:color="DEEAF6" w:themeColor="accent1" w:themeTint="33"/>
          <w:insideV w:val="single" w:sz="4" w:space="0" w:color="DEEAF6" w:themeColor="accent1" w:themeTint="33"/>
          <w:tl2br w:val="nil"/>
          <w:tr2bl w:val="nil"/>
        </w:tcBorders>
      </w:tcPr>
    </w:tblStylePr>
    <w:tblStylePr w:type="lastCol">
      <w:rPr>
        <w:b/>
        <w:bCs/>
      </w:rPr>
    </w:tblStylePr>
    <w:tblStylePr w:type="band1Vert">
      <w:tblPr/>
      <w:tcPr>
        <w:tcBorders>
          <w:left w:val="nil"/>
          <w:right w:val="nil"/>
          <w:insideH w:val="nil"/>
          <w:insideV w:val="nil"/>
        </w:tcBorders>
        <w:shd w:val="clear" w:color="auto" w:fill="F2F2F2" w:themeFill="background1" w:themeFillShade="F2"/>
      </w:tcPr>
    </w:tblStylePr>
    <w:tblStylePr w:type="band2Vert">
      <w:tblPr/>
      <w:tcPr>
        <w:shd w:val="clear" w:color="auto" w:fill="D9D9D9" w:themeFill="background1" w:themeFillShade="D9"/>
      </w:tcPr>
    </w:tblStylePr>
    <w:tblStylePr w:type="band1Horz">
      <w:tblPr/>
      <w:tcPr>
        <w:tcBorders>
          <w:left w:val="nil"/>
          <w:right w:val="nil"/>
          <w:insideH w:val="nil"/>
          <w:insideV w:val="nil"/>
        </w:tcBorders>
        <w:shd w:val="clear" w:color="auto" w:fill="F2F2F2" w:themeFill="background1" w:themeFillShade="F2"/>
      </w:tcPr>
    </w:tblStylePr>
    <w:tblStylePr w:type="band2Horz">
      <w:tblPr/>
      <w:tcPr>
        <w:shd w:val="clear" w:color="auto" w:fill="D9D9D9" w:themeFill="background1" w:themeFillShade="D9"/>
      </w:tcPr>
    </w:tblStylePr>
  </w:style>
  <w:style w:type="paragraph" w:customStyle="1" w:styleId="Legal">
    <w:name w:val="Legal"/>
    <w:basedOn w:val="Normal"/>
    <w:link w:val="LegalChar"/>
    <w:qFormat/>
    <w:rsid w:val="004715C6"/>
    <w:rPr>
      <w:sz w:val="18"/>
    </w:rPr>
  </w:style>
  <w:style w:type="paragraph" w:customStyle="1" w:styleId="BPBulletedList">
    <w:name w:val="BP Bulleted List"/>
    <w:basedOn w:val="ListParagraph"/>
    <w:next w:val="ListParagraph"/>
    <w:link w:val="BPBulletedListChar"/>
    <w:rsid w:val="00BB3DA5"/>
    <w:pPr>
      <w:numPr>
        <w:numId w:val="16"/>
      </w:numPr>
    </w:pPr>
  </w:style>
  <w:style w:type="character" w:customStyle="1" w:styleId="LegalChar">
    <w:name w:val="Legal Char"/>
    <w:basedOn w:val="DefaultParagraphFont"/>
    <w:link w:val="Legal"/>
    <w:rsid w:val="004715C6"/>
    <w:rPr>
      <w:sz w:val="18"/>
    </w:rPr>
  </w:style>
  <w:style w:type="character" w:customStyle="1" w:styleId="BPBulletedListChar">
    <w:name w:val="BP Bulleted List Char"/>
    <w:basedOn w:val="DefaultParagraphFont"/>
    <w:link w:val="BPBulletedList"/>
    <w:rsid w:val="00BB3DA5"/>
  </w:style>
  <w:style w:type="character" w:customStyle="1" w:styleId="Heading6Char">
    <w:name w:val="Heading 6 Char"/>
    <w:basedOn w:val="DefaultParagraphFont"/>
    <w:link w:val="Heading6"/>
    <w:uiPriority w:val="9"/>
    <w:semiHidden/>
    <w:rsid w:val="006431A7"/>
    <w:rPr>
      <w:rFonts w:asciiTheme="minorHAnsi" w:eastAsiaTheme="majorEastAsia" w:hAnsiTheme="minorHAnsi" w:cstheme="majorBidi"/>
      <w:color w:val="0F4B8F"/>
    </w:rPr>
  </w:style>
  <w:style w:type="paragraph" w:customStyle="1" w:styleId="EnclosedNumberedListegtextboxortable">
    <w:name w:val="Enclosed Numbered List (e.g. textbox or table)"/>
    <w:basedOn w:val="ListParagraph"/>
    <w:link w:val="EnclosedNumberedListegtextboxortableChar"/>
    <w:qFormat/>
    <w:rsid w:val="00903660"/>
    <w:pPr>
      <w:numPr>
        <w:numId w:val="10"/>
      </w:numPr>
      <w:spacing w:before="120"/>
    </w:pPr>
    <w:rPr>
      <w:color w:val="000000" w:themeColor="text1"/>
      <w:sz w:val="20"/>
      <w:szCs w:val="20"/>
    </w:rPr>
  </w:style>
  <w:style w:type="paragraph" w:customStyle="1" w:styleId="NumberedListBP">
    <w:name w:val="Numbered List (BP)"/>
    <w:basedOn w:val="ListParagraph"/>
    <w:link w:val="NumberedListBPChar"/>
    <w:qFormat/>
    <w:rsid w:val="009C2BFB"/>
    <w:pPr>
      <w:numPr>
        <w:numId w:val="32"/>
      </w:numPr>
    </w:pPr>
    <w:rPr>
      <w:noProof/>
      <w:lang w:eastAsia="en-GB"/>
    </w:rPr>
  </w:style>
  <w:style w:type="character" w:customStyle="1" w:styleId="ListParagraphChar">
    <w:name w:val="List Paragraph Char"/>
    <w:basedOn w:val="DefaultParagraphFont"/>
    <w:link w:val="ListParagraph"/>
    <w:rsid w:val="000C047C"/>
  </w:style>
  <w:style w:type="character" w:customStyle="1" w:styleId="EnclosedNumberedListegtextboxortableChar">
    <w:name w:val="Enclosed Numbered List (e.g. textbox or table) Char"/>
    <w:basedOn w:val="ListParagraphChar"/>
    <w:link w:val="EnclosedNumberedListegtextboxortable"/>
    <w:rsid w:val="000C15BA"/>
    <w:rPr>
      <w:color w:val="000000" w:themeColor="text1"/>
      <w:sz w:val="20"/>
      <w:szCs w:val="20"/>
    </w:rPr>
  </w:style>
  <w:style w:type="paragraph" w:customStyle="1" w:styleId="Bullet">
    <w:name w:val="Bullet"/>
    <w:basedOn w:val="Normal"/>
    <w:link w:val="BulletChar"/>
    <w:qFormat/>
    <w:rsid w:val="000C047C"/>
    <w:pPr>
      <w:numPr>
        <w:numId w:val="35"/>
      </w:numPr>
    </w:pPr>
  </w:style>
  <w:style w:type="character" w:customStyle="1" w:styleId="NumberedListBPChar">
    <w:name w:val="Numbered List (BP) Char"/>
    <w:basedOn w:val="ListParagraphChar"/>
    <w:link w:val="NumberedListBP"/>
    <w:rsid w:val="000C047C"/>
    <w:rPr>
      <w:noProof/>
      <w:lang w:eastAsia="en-GB"/>
    </w:rPr>
  </w:style>
  <w:style w:type="paragraph" w:customStyle="1" w:styleId="BulletList">
    <w:name w:val="Bullet List"/>
    <w:basedOn w:val="NumberedListBP"/>
    <w:link w:val="BulletListChar"/>
    <w:rsid w:val="00F467BF"/>
    <w:pPr>
      <w:numPr>
        <w:numId w:val="36"/>
      </w:numPr>
      <w:ind w:left="709" w:hanging="284"/>
    </w:pPr>
  </w:style>
  <w:style w:type="paragraph" w:customStyle="1" w:styleId="BulletListBP">
    <w:name w:val="Bullet List (BP)"/>
    <w:basedOn w:val="NumberedListBP"/>
    <w:link w:val="BulletListBPChar"/>
    <w:qFormat/>
    <w:rsid w:val="009C2BFB"/>
    <w:pPr>
      <w:numPr>
        <w:numId w:val="41"/>
      </w:numPr>
    </w:pPr>
  </w:style>
  <w:style w:type="character" w:customStyle="1" w:styleId="BulletChar">
    <w:name w:val="Bullet Char"/>
    <w:basedOn w:val="DefaultParagraphFont"/>
    <w:link w:val="Bullet"/>
    <w:rsid w:val="000C047C"/>
  </w:style>
  <w:style w:type="character" w:customStyle="1" w:styleId="BulletListChar">
    <w:name w:val="Bullet List Char"/>
    <w:basedOn w:val="BulletChar"/>
    <w:link w:val="BulletList"/>
    <w:rsid w:val="00F467BF"/>
    <w:rPr>
      <w:noProof/>
      <w:lang w:eastAsia="en-GB"/>
    </w:rPr>
  </w:style>
  <w:style w:type="character" w:customStyle="1" w:styleId="BulletListBPChar">
    <w:name w:val="Bullet List (BP) Char"/>
    <w:basedOn w:val="NumberedListBPChar"/>
    <w:link w:val="BulletListBP"/>
    <w:rsid w:val="00B52E57"/>
    <w:rPr>
      <w:noProof/>
      <w:lang w:eastAsia="en-GB"/>
    </w:rPr>
  </w:style>
  <w:style w:type="paragraph" w:customStyle="1" w:styleId="EnclosedBulletListegtextboxortable">
    <w:name w:val="Enclosed Bullet List (e.g. textbox or table)"/>
    <w:basedOn w:val="EnclosedNumberedListegtextboxortable"/>
    <w:link w:val="EnclosedBulletListegtextboxortableChar"/>
    <w:qFormat/>
    <w:rsid w:val="00903660"/>
    <w:pPr>
      <w:numPr>
        <w:numId w:val="42"/>
      </w:numPr>
      <w:spacing w:before="40" w:after="40"/>
    </w:pPr>
  </w:style>
  <w:style w:type="character" w:customStyle="1" w:styleId="EnclosedBulletListegtextboxortableChar">
    <w:name w:val="Enclosed Bullet List (e.g. textbox or table) Char"/>
    <w:basedOn w:val="EnclosedNumberedListegtextboxortableChar"/>
    <w:link w:val="EnclosedBulletListegtextboxortable"/>
    <w:rsid w:val="008A0503"/>
    <w:rPr>
      <w:color w:val="000000" w:themeColor="text1"/>
      <w:sz w:val="20"/>
      <w:szCs w:val="20"/>
    </w:rPr>
  </w:style>
  <w:style w:type="paragraph" w:customStyle="1" w:styleId="EnclosedText">
    <w:name w:val="Enclosed Text"/>
    <w:basedOn w:val="Normal"/>
    <w:link w:val="EnclosedTextChar"/>
    <w:qFormat/>
    <w:rsid w:val="00C106FA"/>
    <w:pPr>
      <w:spacing w:after="80"/>
    </w:pPr>
    <w:rPr>
      <w:sz w:val="20"/>
    </w:rPr>
  </w:style>
  <w:style w:type="character" w:customStyle="1" w:styleId="EnclosedTextChar">
    <w:name w:val="Enclosed Text Char"/>
    <w:basedOn w:val="DefaultParagraphFont"/>
    <w:link w:val="EnclosedText"/>
    <w:rsid w:val="00C106FA"/>
    <w:rPr>
      <w:sz w:val="20"/>
    </w:rPr>
  </w:style>
  <w:style w:type="paragraph" w:customStyle="1" w:styleId="TableHeading">
    <w:name w:val="Table Heading"/>
    <w:basedOn w:val="Normal"/>
    <w:qFormat/>
    <w:rsid w:val="00CB6F13"/>
    <w:pPr>
      <w:spacing w:before="120" w:after="240"/>
    </w:pPr>
    <w:rPr>
      <w:rFonts w:ascii="Arial" w:eastAsia="Times New Roman" w:hAnsi="Arial" w:cs="Times New Roman"/>
      <w:b/>
      <w:color w:val="262626"/>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84750">
      <w:bodyDiv w:val="1"/>
      <w:marLeft w:val="0"/>
      <w:marRight w:val="0"/>
      <w:marTop w:val="0"/>
      <w:marBottom w:val="0"/>
      <w:divBdr>
        <w:top w:val="none" w:sz="0" w:space="0" w:color="auto"/>
        <w:left w:val="none" w:sz="0" w:space="0" w:color="auto"/>
        <w:bottom w:val="none" w:sz="0" w:space="0" w:color="auto"/>
        <w:right w:val="none" w:sz="0" w:space="0" w:color="auto"/>
      </w:divBdr>
    </w:div>
    <w:div w:id="12018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20Ikeda\AppData\Local\Temp\Temp1_Initial%20Process%20Analysis%20Template%20(5).zip\Initial%20Process%20Analysi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chemeClr val="bg1">
            <a:lumMod val="95000"/>
          </a:schemeClr>
        </a:solidFill>
        <a:ln w="9525">
          <a:solidFill>
            <a:srgbClr val="0F4B8F"/>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30b3__x30e1__x30f3__x30c8_ xmlns="01ebe231-9ac6-4a9a-8083-fe9ea381dd3f" xsi:nil="true"/>
    <Location xmlns="01ebe231-9ac6-4a9a-8083-fe9ea381dd3f">
      <Url xsi:nil="true"/>
      <Description xsi:nil="true"/>
    </Location>
    <DEM xmlns="01ebe231-9ac6-4a9a-8083-fe9ea381dd3f">
      <UserInfo>
        <DisplayName/>
        <AccountId xsi:nil="true"/>
        <AccountType/>
      </UserInfo>
    </DE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E5EB07939D0F74BB659C4F44137810C" ma:contentTypeVersion="13" ma:contentTypeDescription="Ein neues Dokument erstellen." ma:contentTypeScope="" ma:versionID="390cce46540945e659e96778bedc0010">
  <xsd:schema xmlns:xsd="http://www.w3.org/2001/XMLSchema" xmlns:xs="http://www.w3.org/2001/XMLSchema" xmlns:p="http://schemas.microsoft.com/office/2006/metadata/properties" xmlns:ns2="01ebe231-9ac6-4a9a-8083-fe9ea381dd3f" xmlns:ns3="be9183a1-9f52-48cf-8dc5-c0034f522270" targetNamespace="http://schemas.microsoft.com/office/2006/metadata/properties" ma:root="true" ma:fieldsID="0a7f968991a9b3b733b2deffc03aef86" ns2:_="" ns3:_="">
    <xsd:import namespace="01ebe231-9ac6-4a9a-8083-fe9ea381dd3f"/>
    <xsd:import namespace="be9183a1-9f52-48cf-8dc5-c0034f522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Location" minOccurs="0"/>
                <xsd:element ref="ns2:MediaServiceOCR" minOccurs="0"/>
                <xsd:element ref="ns2:MediaServiceEventHashCode" minOccurs="0"/>
                <xsd:element ref="ns2:MediaServiceGenerationTime" minOccurs="0"/>
                <xsd:element ref="ns2:_x30b3__x30e1__x30f3__x30c8_" minOccurs="0"/>
                <xsd:element ref="ns2:D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be231-9ac6-4a9a-8083-fe9ea381dd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Location" ma:index="15" nillable="true" ma:displayName="Location" ma:format="Hyperlink" ma:internalName="Locatio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_x30b3__x30e1__x30f3__x30c8_" ma:index="19" nillable="true" ma:displayName="コメント" ma:format="Dropdown" ma:internalName="_x30b3__x30e1__x30f3__x30c8_">
      <xsd:simpleType>
        <xsd:restriction base="dms:Text">
          <xsd:maxLength value="255"/>
        </xsd:restriction>
      </xsd:simpleType>
    </xsd:element>
    <xsd:element name="DEM" ma:index="20" nillable="true" ma:displayName="DEM" ma:description="Delivery Enablement Manager&#10;This column can be used to create personal views that are filtered on the DEM" ma:format="Dropdown" ma:list="UserInfo" ma:SharePointGroup="0" ma:internalName="DE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9183a1-9f52-48cf-8dc5-c0034f522270" elementFormDefault="qualified">
    <xsd:import namespace="http://schemas.microsoft.com/office/2006/documentManagement/types"/>
    <xsd:import namespace="http://schemas.microsoft.com/office/infopath/2007/PartnerControls"/>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1D37F-79B8-4465-B32A-74B0DCDED80C}">
  <ds:schemaRefs>
    <ds:schemaRef ds:uri="http://schemas.microsoft.com/office/2006/metadata/properties"/>
  </ds:schemaRefs>
</ds:datastoreItem>
</file>

<file path=customXml/itemProps2.xml><?xml version="1.0" encoding="utf-8"?>
<ds:datastoreItem xmlns:ds="http://schemas.openxmlformats.org/officeDocument/2006/customXml" ds:itemID="{F8BDFE87-AD2B-4834-88A0-E30F4A8991D8}">
  <ds:schemaRefs>
    <ds:schemaRef ds:uri="http://schemas.microsoft.com/sharepoint/v3/contenttype/forms"/>
  </ds:schemaRefs>
</ds:datastoreItem>
</file>

<file path=customXml/itemProps3.xml><?xml version="1.0" encoding="utf-8"?>
<ds:datastoreItem xmlns:ds="http://schemas.openxmlformats.org/officeDocument/2006/customXml" ds:itemID="{60FFD242-EDB2-488D-B744-030C2FB83DA9}"/>
</file>

<file path=customXml/itemProps4.xml><?xml version="1.0" encoding="utf-8"?>
<ds:datastoreItem xmlns:ds="http://schemas.openxmlformats.org/officeDocument/2006/customXml" ds:itemID="{364BBFFB-5495-4D16-9C6E-43E9ED1E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Initial Process Analysis Template.dotx</Template>
  <TotalTime>84</TotalTime>
  <Pages>5</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&lt;Process name&gt;</vt:lpstr>
    </vt:vector>
  </TitlesOfParts>
  <Company>Blue Prism</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&lt;Process name&gt;</dc:title>
  <dc:subject/>
  <dc:creator>Kana Ikeda</dc:creator>
  <cp:keywords/>
  <dc:description/>
  <cp:lastModifiedBy>Kana Ikeda</cp:lastModifiedBy>
  <cp:revision>10</cp:revision>
  <cp:lastPrinted>2016-01-08T09:50:00Z</cp:lastPrinted>
  <dcterms:created xsi:type="dcterms:W3CDTF">2019-07-22T11:06:00Z</dcterms:created>
  <dcterms:modified xsi:type="dcterms:W3CDTF">2019-07-26T15:11:00Z</dcterms:modified>
  <cp:category>Data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0x0101004E5EB07939D0F74BB659C4F44137810C</vt:lpwstr>
  </property>
</Properties>
</file>